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4E" w:rsidRPr="00AB671B" w:rsidRDefault="0009744E" w:rsidP="0009744E">
      <w:pPr>
        <w:autoSpaceDN w:val="0"/>
        <w:adjustRightInd w:val="0"/>
        <w:spacing w:after="0" w:line="240" w:lineRule="auto"/>
        <w:jc w:val="right"/>
        <w:rPr>
          <w:b/>
          <w:bCs/>
          <w:color w:val="000000"/>
          <w:sz w:val="26"/>
          <w:szCs w:val="26"/>
          <w:lang w:val="ro-RO"/>
        </w:rPr>
      </w:pPr>
      <w:r>
        <w:rPr>
          <w:noProof/>
        </w:rPr>
        <w:drawing>
          <wp:anchor distT="0" distB="0" distL="114300" distR="114300" simplePos="0" relativeHeight="251659264" behindDoc="1" locked="0" layoutInCell="1" allowOverlap="1">
            <wp:simplePos x="0" y="0"/>
            <wp:positionH relativeFrom="column">
              <wp:posOffset>14605</wp:posOffset>
            </wp:positionH>
            <wp:positionV relativeFrom="paragraph">
              <wp:posOffset>114300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AB671B">
        <w:rPr>
          <w:b/>
          <w:bCs/>
          <w:color w:val="000000"/>
          <w:sz w:val="26"/>
          <w:szCs w:val="26"/>
          <w:lang w:val="ro-RO"/>
        </w:rPr>
        <w:t xml:space="preserve">INSTITUTUL NAŢIONAL PENTRU </w:t>
      </w:r>
    </w:p>
    <w:p w:rsidR="0009744E" w:rsidRPr="00AB671B" w:rsidRDefault="0009744E" w:rsidP="0009744E">
      <w:pPr>
        <w:autoSpaceDN w:val="0"/>
        <w:adjustRightInd w:val="0"/>
        <w:spacing w:after="0" w:line="240" w:lineRule="auto"/>
        <w:jc w:val="right"/>
        <w:rPr>
          <w:b/>
          <w:bCs/>
          <w:color w:val="000000"/>
          <w:sz w:val="26"/>
          <w:szCs w:val="26"/>
          <w:lang w:val="ro-RO"/>
        </w:rPr>
      </w:pPr>
      <w:r w:rsidRPr="00AB671B">
        <w:rPr>
          <w:b/>
          <w:bCs/>
          <w:color w:val="000000"/>
          <w:sz w:val="26"/>
          <w:szCs w:val="26"/>
          <w:lang w:val="ro-RO"/>
        </w:rPr>
        <w:t xml:space="preserve">PREGĂTIREA ŞI PERFECŢIONAREA AVOCAŢILOR </w:t>
      </w:r>
    </w:p>
    <w:p w:rsidR="0009744E" w:rsidRPr="00AB671B" w:rsidRDefault="0009744E" w:rsidP="0009744E">
      <w:pPr>
        <w:autoSpaceDN w:val="0"/>
        <w:adjustRightInd w:val="0"/>
        <w:spacing w:after="0" w:line="240" w:lineRule="auto"/>
        <w:jc w:val="right"/>
        <w:rPr>
          <w:b/>
          <w:bCs/>
          <w:color w:val="000000"/>
          <w:sz w:val="26"/>
          <w:szCs w:val="26"/>
          <w:lang w:val="ro-RO"/>
        </w:rPr>
      </w:pPr>
    </w:p>
    <w:p w:rsidR="0009744E" w:rsidRPr="00AB671B" w:rsidRDefault="0009744E" w:rsidP="0009744E">
      <w:pPr>
        <w:autoSpaceDN w:val="0"/>
        <w:adjustRightInd w:val="0"/>
        <w:spacing w:after="0" w:line="240" w:lineRule="auto"/>
        <w:jc w:val="right"/>
        <w:rPr>
          <w:b/>
          <w:bCs/>
          <w:color w:val="000000"/>
          <w:sz w:val="26"/>
          <w:szCs w:val="26"/>
          <w:lang w:val="ro-RO"/>
        </w:rPr>
      </w:pPr>
      <w:r w:rsidRPr="00AB671B">
        <w:rPr>
          <w:b/>
          <w:bCs/>
          <w:color w:val="000000"/>
          <w:sz w:val="26"/>
          <w:szCs w:val="26"/>
          <w:lang w:val="ro-RO"/>
        </w:rPr>
        <w:t>EXAMEN ABSOLVIRE</w:t>
      </w:r>
    </w:p>
    <w:p w:rsidR="0009744E" w:rsidRPr="00AB671B" w:rsidRDefault="0009744E" w:rsidP="0009744E">
      <w:pPr>
        <w:autoSpaceDN w:val="0"/>
        <w:adjustRightInd w:val="0"/>
        <w:spacing w:after="0" w:line="240" w:lineRule="auto"/>
        <w:jc w:val="right"/>
        <w:rPr>
          <w:b/>
          <w:bCs/>
          <w:color w:val="000000"/>
          <w:sz w:val="26"/>
          <w:szCs w:val="26"/>
          <w:lang w:val="ro-RO"/>
        </w:rPr>
      </w:pPr>
      <w:r w:rsidRPr="00AB671B">
        <w:rPr>
          <w:b/>
          <w:bCs/>
          <w:color w:val="000000"/>
          <w:sz w:val="26"/>
          <w:szCs w:val="26"/>
          <w:lang w:val="ro-RO"/>
        </w:rPr>
        <w:t>SESIUNEA NOIEMBRIE 201</w:t>
      </w:r>
      <w:r>
        <w:rPr>
          <w:b/>
          <w:bCs/>
          <w:color w:val="000000"/>
          <w:sz w:val="26"/>
          <w:szCs w:val="26"/>
          <w:lang w:val="ro-RO"/>
        </w:rPr>
        <w:t>8</w:t>
      </w:r>
      <w:r w:rsidRPr="00AB671B">
        <w:rPr>
          <w:b/>
          <w:bCs/>
          <w:color w:val="000000"/>
          <w:sz w:val="26"/>
          <w:szCs w:val="26"/>
          <w:lang w:val="ro-RO"/>
        </w:rPr>
        <w:t xml:space="preserve"> </w:t>
      </w:r>
    </w:p>
    <w:p w:rsidR="00B53E5C" w:rsidRPr="002E2C3C" w:rsidRDefault="00016607" w:rsidP="0032346F">
      <w:pPr>
        <w:spacing w:after="0"/>
        <w:jc w:val="both"/>
        <w:rPr>
          <w:rFonts w:cs="Calibri"/>
          <w:b/>
          <w:i/>
          <w:sz w:val="26"/>
          <w:szCs w:val="26"/>
          <w:lang w:val="ro-RO"/>
        </w:rPr>
      </w:pPr>
      <w:r w:rsidRPr="002E2C3C">
        <w:rPr>
          <w:rFonts w:cs="Calibri"/>
          <w:b/>
          <w:i/>
          <w:sz w:val="26"/>
          <w:szCs w:val="26"/>
          <w:lang w:val="ro-RO"/>
        </w:rPr>
        <w:t xml:space="preserve">Dreptul </w:t>
      </w:r>
      <w:r w:rsidR="005F0645">
        <w:rPr>
          <w:rFonts w:cs="Calibri"/>
          <w:b/>
          <w:i/>
          <w:sz w:val="26"/>
          <w:szCs w:val="26"/>
          <w:lang w:val="ro-RO"/>
        </w:rPr>
        <w:t>E</w:t>
      </w:r>
      <w:r w:rsidRPr="002E2C3C">
        <w:rPr>
          <w:rFonts w:cs="Calibri"/>
          <w:b/>
          <w:i/>
          <w:sz w:val="26"/>
          <w:szCs w:val="26"/>
          <w:lang w:val="ro-RO"/>
        </w:rPr>
        <w:t>uropean al</w:t>
      </w:r>
      <w:r w:rsidR="005026F9" w:rsidRPr="002E2C3C">
        <w:rPr>
          <w:rFonts w:cs="Calibri"/>
          <w:b/>
          <w:i/>
          <w:sz w:val="26"/>
          <w:szCs w:val="26"/>
          <w:lang w:val="ro-RO"/>
        </w:rPr>
        <w:t xml:space="preserve"> </w:t>
      </w:r>
      <w:r w:rsidR="005F0645">
        <w:rPr>
          <w:rFonts w:cs="Calibri"/>
          <w:b/>
          <w:i/>
          <w:sz w:val="26"/>
          <w:szCs w:val="26"/>
          <w:lang w:val="ro-RO"/>
        </w:rPr>
        <w:t>M</w:t>
      </w:r>
      <w:r w:rsidRPr="002E2C3C">
        <w:rPr>
          <w:rFonts w:cs="Calibri"/>
          <w:b/>
          <w:i/>
          <w:sz w:val="26"/>
          <w:szCs w:val="26"/>
          <w:lang w:val="ro-RO"/>
        </w:rPr>
        <w:t>uncii</w:t>
      </w:r>
    </w:p>
    <w:p w:rsidR="00870748" w:rsidRPr="002E2C3C" w:rsidRDefault="00870748" w:rsidP="00B53E5C">
      <w:pPr>
        <w:spacing w:after="0"/>
        <w:jc w:val="both"/>
        <w:rPr>
          <w:rFonts w:cs="Calibri"/>
          <w:b/>
          <w:sz w:val="26"/>
          <w:szCs w:val="26"/>
          <w:lang w:val="ro-RO"/>
        </w:rPr>
      </w:pPr>
    </w:p>
    <w:p w:rsidR="00870748" w:rsidRPr="002E2C3C" w:rsidRDefault="00016607" w:rsidP="0032346F">
      <w:pPr>
        <w:spacing w:after="0"/>
        <w:jc w:val="both"/>
        <w:rPr>
          <w:rFonts w:cs="Calibri"/>
          <w:b/>
          <w:i/>
          <w:sz w:val="26"/>
          <w:szCs w:val="26"/>
          <w:u w:val="single"/>
          <w:lang w:val="ro-RO"/>
        </w:rPr>
      </w:pPr>
      <w:r w:rsidRPr="002E2C3C">
        <w:rPr>
          <w:rFonts w:cs="Calibri"/>
          <w:b/>
          <w:i/>
          <w:sz w:val="26"/>
          <w:szCs w:val="26"/>
          <w:u w:val="single"/>
          <w:lang w:val="ro-RO"/>
        </w:rPr>
        <w:t>Speţa 1</w:t>
      </w:r>
    </w:p>
    <w:p w:rsidR="00B53E5C" w:rsidRPr="002E2C3C" w:rsidRDefault="00B53E5C" w:rsidP="00016607">
      <w:pPr>
        <w:spacing w:after="0"/>
        <w:ind w:firstLine="720"/>
        <w:jc w:val="both"/>
        <w:rPr>
          <w:rFonts w:cs="Calibri"/>
          <w:b/>
          <w:sz w:val="26"/>
          <w:szCs w:val="26"/>
          <w:lang w:val="ro-RO"/>
        </w:rPr>
      </w:pPr>
    </w:p>
    <w:p w:rsidR="004315DD" w:rsidRDefault="004315DD" w:rsidP="004315DD">
      <w:pPr>
        <w:pStyle w:val="c02alineaalta"/>
        <w:shd w:val="clear" w:color="auto" w:fill="FFFFFF"/>
        <w:spacing w:after="240"/>
        <w:ind w:firstLine="567"/>
        <w:jc w:val="both"/>
        <w:rPr>
          <w:rFonts w:ascii="Calibri" w:hAnsi="Calibri" w:cs="Calibri"/>
          <w:sz w:val="26"/>
          <w:szCs w:val="26"/>
        </w:rPr>
      </w:pPr>
      <w:r>
        <w:rPr>
          <w:rFonts w:ascii="Calibri" w:hAnsi="Calibri" w:cs="Calibri"/>
          <w:sz w:val="26"/>
          <w:szCs w:val="26"/>
        </w:rPr>
        <w:t>Domnul N.</w:t>
      </w:r>
      <w:r w:rsidR="002873C6">
        <w:rPr>
          <w:rFonts w:ascii="Calibri" w:hAnsi="Calibri" w:cs="Calibri"/>
          <w:sz w:val="26"/>
          <w:szCs w:val="26"/>
        </w:rPr>
        <w:t xml:space="preserve"> este angajat, împreună cu alții, în cadrul </w:t>
      </w:r>
      <w:r w:rsidRPr="004315DD">
        <w:rPr>
          <w:rFonts w:ascii="Calibri" w:hAnsi="Calibri" w:cs="Calibri"/>
          <w:sz w:val="26"/>
          <w:szCs w:val="26"/>
        </w:rPr>
        <w:t>Spitalul</w:t>
      </w:r>
      <w:r w:rsidR="002873C6">
        <w:rPr>
          <w:rFonts w:ascii="Calibri" w:hAnsi="Calibri" w:cs="Calibri"/>
          <w:sz w:val="26"/>
          <w:szCs w:val="26"/>
        </w:rPr>
        <w:t>ui</w:t>
      </w:r>
      <w:r w:rsidRPr="004315DD">
        <w:rPr>
          <w:rFonts w:ascii="Calibri" w:hAnsi="Calibri" w:cs="Calibri"/>
          <w:sz w:val="26"/>
          <w:szCs w:val="26"/>
        </w:rPr>
        <w:t xml:space="preserve"> din </w:t>
      </w:r>
      <w:r w:rsidR="002873C6">
        <w:rPr>
          <w:rFonts w:ascii="Calibri" w:hAnsi="Calibri" w:cs="Calibri"/>
          <w:sz w:val="26"/>
          <w:szCs w:val="26"/>
        </w:rPr>
        <w:t>Varna. Aceștia au fost încadrați în muncă</w:t>
      </w:r>
      <w:r w:rsidRPr="004315DD">
        <w:rPr>
          <w:rFonts w:ascii="Calibri" w:hAnsi="Calibri" w:cs="Calibri"/>
          <w:sz w:val="26"/>
          <w:szCs w:val="26"/>
        </w:rPr>
        <w:t xml:space="preserve"> în temeiul unor contracte de muncă pe durată nedeterminată.</w:t>
      </w:r>
    </w:p>
    <w:p w:rsidR="002873C6" w:rsidRDefault="002873C6" w:rsidP="004315DD">
      <w:pPr>
        <w:pStyle w:val="c02alineaalta"/>
        <w:shd w:val="clear" w:color="auto" w:fill="FFFFFF"/>
        <w:spacing w:after="240"/>
        <w:ind w:firstLine="567"/>
        <w:jc w:val="both"/>
        <w:rPr>
          <w:rFonts w:ascii="Calibri" w:hAnsi="Calibri" w:cs="Calibri"/>
          <w:sz w:val="26"/>
          <w:szCs w:val="26"/>
        </w:rPr>
      </w:pPr>
      <w:r>
        <w:rPr>
          <w:rFonts w:ascii="Calibri" w:hAnsi="Calibri" w:cs="Calibri"/>
          <w:sz w:val="26"/>
          <w:szCs w:val="26"/>
        </w:rPr>
        <w:t xml:space="preserve">Începând cu anul 2012, Spitalul din Varna s-a confruntat cu pierderi financiare. Situația s-a deteriorat de la an la an, unitatea medicală fiind supusă unor varii transformări, cu scopul de a </w:t>
      </w:r>
      <w:r w:rsidR="00E0040F">
        <w:rPr>
          <w:rFonts w:ascii="Calibri" w:hAnsi="Calibri" w:cs="Calibri"/>
          <w:sz w:val="26"/>
          <w:szCs w:val="26"/>
        </w:rPr>
        <w:t>menține efectivul personalului angajat și pentru a evita restructurări.</w:t>
      </w:r>
    </w:p>
    <w:p w:rsidR="004315DD" w:rsidRDefault="00E0040F" w:rsidP="004315DD">
      <w:pPr>
        <w:pStyle w:val="c02alineaalta"/>
        <w:shd w:val="clear" w:color="auto" w:fill="FFFFFF"/>
        <w:spacing w:after="240"/>
        <w:ind w:firstLine="567"/>
        <w:jc w:val="both"/>
        <w:rPr>
          <w:rFonts w:ascii="Calibri" w:hAnsi="Calibri" w:cs="Calibri"/>
          <w:sz w:val="26"/>
          <w:szCs w:val="26"/>
        </w:rPr>
      </w:pPr>
      <w:r>
        <w:rPr>
          <w:rFonts w:ascii="Calibri" w:hAnsi="Calibri" w:cs="Calibri"/>
          <w:sz w:val="26"/>
          <w:szCs w:val="26"/>
        </w:rPr>
        <w:t xml:space="preserve">În </w:t>
      </w:r>
      <w:r w:rsidR="00BA7921">
        <w:rPr>
          <w:rFonts w:ascii="Calibri" w:hAnsi="Calibri" w:cs="Calibri"/>
          <w:sz w:val="26"/>
          <w:szCs w:val="26"/>
        </w:rPr>
        <w:t>luna ianuarie</w:t>
      </w:r>
      <w:r>
        <w:rPr>
          <w:rFonts w:ascii="Calibri" w:hAnsi="Calibri" w:cs="Calibri"/>
          <w:sz w:val="26"/>
          <w:szCs w:val="26"/>
        </w:rPr>
        <w:t xml:space="preserve"> 2016, </w:t>
      </w:r>
      <w:r w:rsidR="00BA7921">
        <w:rPr>
          <w:rFonts w:ascii="Calibri" w:hAnsi="Calibri" w:cs="Calibri"/>
          <w:sz w:val="26"/>
          <w:szCs w:val="26"/>
        </w:rPr>
        <w:t xml:space="preserve">după epuizarea tuturor soluțiilor identificate până la acel moment în timp, </w:t>
      </w:r>
      <w:r>
        <w:rPr>
          <w:rFonts w:ascii="Calibri" w:hAnsi="Calibri" w:cs="Calibri"/>
          <w:sz w:val="26"/>
          <w:szCs w:val="26"/>
        </w:rPr>
        <w:t xml:space="preserve">Spitalul din Varna </w:t>
      </w:r>
      <w:r w:rsidR="004315DD" w:rsidRPr="004315DD">
        <w:rPr>
          <w:rFonts w:ascii="Calibri" w:hAnsi="Calibri" w:cs="Calibri"/>
          <w:sz w:val="26"/>
          <w:szCs w:val="26"/>
        </w:rPr>
        <w:t>s</w:t>
      </w:r>
      <w:r w:rsidR="004315DD" w:rsidRPr="004315DD">
        <w:rPr>
          <w:rFonts w:ascii="Cambria Math" w:hAnsi="Cambria Math" w:cs="Cambria Math"/>
          <w:sz w:val="26"/>
          <w:szCs w:val="26"/>
        </w:rPr>
        <w:t>‑</w:t>
      </w:r>
      <w:r w:rsidR="004315DD" w:rsidRPr="004315DD">
        <w:rPr>
          <w:rFonts w:ascii="Calibri" w:hAnsi="Calibri" w:cs="Calibri"/>
          <w:sz w:val="26"/>
          <w:szCs w:val="26"/>
        </w:rPr>
        <w:t>a văzut obligat să reducă nivelul remunerațiilor pentru ansamblul personalului său</w:t>
      </w:r>
      <w:r w:rsidR="009F1D9D">
        <w:rPr>
          <w:rFonts w:ascii="Calibri" w:hAnsi="Calibri" w:cs="Calibri"/>
          <w:sz w:val="26"/>
          <w:szCs w:val="26"/>
        </w:rPr>
        <w:t xml:space="preserve"> (peste 300 salariați)</w:t>
      </w:r>
      <w:r w:rsidR="004315DD" w:rsidRPr="004315DD">
        <w:rPr>
          <w:rFonts w:ascii="Calibri" w:hAnsi="Calibri" w:cs="Calibri"/>
          <w:sz w:val="26"/>
          <w:szCs w:val="26"/>
        </w:rPr>
        <w:t>.</w:t>
      </w:r>
      <w:r>
        <w:rPr>
          <w:rFonts w:ascii="Calibri" w:hAnsi="Calibri" w:cs="Calibri"/>
          <w:sz w:val="26"/>
          <w:szCs w:val="26"/>
        </w:rPr>
        <w:t xml:space="preserve"> În acest sens</w:t>
      </w:r>
      <w:r w:rsidR="004315DD" w:rsidRPr="004315DD">
        <w:rPr>
          <w:rFonts w:ascii="Calibri" w:hAnsi="Calibri" w:cs="Calibri"/>
          <w:sz w:val="26"/>
          <w:szCs w:val="26"/>
        </w:rPr>
        <w:t xml:space="preserve">, tuturor lucrătorilor </w:t>
      </w:r>
      <w:r>
        <w:rPr>
          <w:rFonts w:ascii="Calibri" w:hAnsi="Calibri" w:cs="Calibri"/>
          <w:sz w:val="26"/>
          <w:szCs w:val="26"/>
        </w:rPr>
        <w:t>li s-a</w:t>
      </w:r>
      <w:r w:rsidR="00BA4E00">
        <w:rPr>
          <w:rFonts w:ascii="Calibri" w:hAnsi="Calibri" w:cs="Calibri"/>
          <w:sz w:val="26"/>
          <w:szCs w:val="26"/>
        </w:rPr>
        <w:t>u</w:t>
      </w:r>
      <w:r>
        <w:rPr>
          <w:rFonts w:ascii="Calibri" w:hAnsi="Calibri" w:cs="Calibri"/>
          <w:sz w:val="26"/>
          <w:szCs w:val="26"/>
        </w:rPr>
        <w:t xml:space="preserve"> propus </w:t>
      </w:r>
      <w:r w:rsidR="004315DD" w:rsidRPr="004315DD">
        <w:rPr>
          <w:rFonts w:ascii="Calibri" w:hAnsi="Calibri" w:cs="Calibri"/>
          <w:sz w:val="26"/>
          <w:szCs w:val="26"/>
        </w:rPr>
        <w:t xml:space="preserve">o reducere temporară a salariului cu </w:t>
      </w:r>
      <w:r>
        <w:rPr>
          <w:rFonts w:ascii="Calibri" w:hAnsi="Calibri" w:cs="Calibri"/>
          <w:sz w:val="26"/>
          <w:szCs w:val="26"/>
        </w:rPr>
        <w:t>25</w:t>
      </w:r>
      <w:r w:rsidR="004315DD" w:rsidRPr="004315DD">
        <w:rPr>
          <w:rFonts w:ascii="Calibri" w:hAnsi="Calibri" w:cs="Calibri"/>
          <w:sz w:val="26"/>
          <w:szCs w:val="26"/>
        </w:rPr>
        <w:t xml:space="preserve"> %. Aproximativ </w:t>
      </w:r>
      <w:r>
        <w:rPr>
          <w:rFonts w:ascii="Calibri" w:hAnsi="Calibri" w:cs="Calibri"/>
          <w:sz w:val="26"/>
          <w:szCs w:val="26"/>
        </w:rPr>
        <w:t>40</w:t>
      </w:r>
      <w:r w:rsidR="004315DD" w:rsidRPr="004315DD">
        <w:rPr>
          <w:rFonts w:ascii="Calibri" w:hAnsi="Calibri" w:cs="Calibri"/>
          <w:sz w:val="26"/>
          <w:szCs w:val="26"/>
        </w:rPr>
        <w:t xml:space="preserve"> % din acești lucrători au acceptat această reducere.</w:t>
      </w:r>
      <w:r w:rsidR="00BA4E00">
        <w:rPr>
          <w:rFonts w:ascii="Calibri" w:hAnsi="Calibri" w:cs="Calibri"/>
          <w:sz w:val="26"/>
          <w:szCs w:val="26"/>
        </w:rPr>
        <w:t xml:space="preserve"> În ceea ce privește lucrătorii care nu au acceptat reducerea temporară a salariului cu 25%,</w:t>
      </w:r>
      <w:r w:rsidR="004315DD" w:rsidRPr="004315DD">
        <w:rPr>
          <w:rFonts w:ascii="Calibri" w:hAnsi="Calibri" w:cs="Calibri"/>
          <w:sz w:val="26"/>
          <w:szCs w:val="26"/>
        </w:rPr>
        <w:t xml:space="preserve"> </w:t>
      </w:r>
      <w:r w:rsidR="00BA4E00">
        <w:rPr>
          <w:rFonts w:ascii="Calibri" w:hAnsi="Calibri" w:cs="Calibri"/>
          <w:sz w:val="26"/>
          <w:szCs w:val="26"/>
        </w:rPr>
        <w:t xml:space="preserve">Spitalul din Varna le-a comunicat </w:t>
      </w:r>
      <w:r w:rsidR="004315DD" w:rsidRPr="004315DD">
        <w:rPr>
          <w:rFonts w:ascii="Calibri" w:hAnsi="Calibri" w:cs="Calibri"/>
          <w:sz w:val="26"/>
          <w:szCs w:val="26"/>
        </w:rPr>
        <w:t xml:space="preserve">rezilierea </w:t>
      </w:r>
      <w:r w:rsidR="00BA4E00">
        <w:rPr>
          <w:rFonts w:ascii="Calibri" w:hAnsi="Calibri" w:cs="Calibri"/>
          <w:sz w:val="26"/>
          <w:szCs w:val="26"/>
        </w:rPr>
        <w:t>raporturilor de muncă în măsura în care nu acceptă modificarea</w:t>
      </w:r>
      <w:r w:rsidR="004315DD" w:rsidRPr="004315DD">
        <w:rPr>
          <w:rFonts w:ascii="Calibri" w:hAnsi="Calibri" w:cs="Calibri"/>
          <w:sz w:val="26"/>
          <w:szCs w:val="26"/>
        </w:rPr>
        <w:t xml:space="preserve"> condițiilor de muncă și de salarizare</w:t>
      </w:r>
      <w:r w:rsidR="00BA4E00">
        <w:rPr>
          <w:rFonts w:ascii="Calibri" w:hAnsi="Calibri" w:cs="Calibri"/>
          <w:sz w:val="26"/>
          <w:szCs w:val="26"/>
        </w:rPr>
        <w:t>,</w:t>
      </w:r>
      <w:r w:rsidR="004315DD" w:rsidRPr="004315DD">
        <w:rPr>
          <w:rFonts w:ascii="Calibri" w:hAnsi="Calibri" w:cs="Calibri"/>
          <w:sz w:val="26"/>
          <w:szCs w:val="26"/>
        </w:rPr>
        <w:t xml:space="preserve"> justificată de „</w:t>
      </w:r>
      <w:r w:rsidR="004315DD" w:rsidRPr="00BA4E00">
        <w:rPr>
          <w:rFonts w:ascii="Calibri" w:hAnsi="Calibri" w:cs="Calibri"/>
          <w:i/>
          <w:sz w:val="26"/>
          <w:szCs w:val="26"/>
        </w:rPr>
        <w:t>necesitatea de a efectua o restructurare a costurilor cu personalul</w:t>
      </w:r>
      <w:r w:rsidR="00BA4E00">
        <w:rPr>
          <w:rFonts w:ascii="Calibri" w:hAnsi="Calibri" w:cs="Calibri"/>
          <w:i/>
          <w:sz w:val="26"/>
          <w:szCs w:val="26"/>
        </w:rPr>
        <w:t xml:space="preserve"> Spitalului din Varna</w:t>
      </w:r>
      <w:r w:rsidR="004315DD" w:rsidRPr="00BA4E00">
        <w:rPr>
          <w:rFonts w:ascii="Calibri" w:hAnsi="Calibri" w:cs="Calibri"/>
          <w:i/>
          <w:sz w:val="26"/>
          <w:szCs w:val="26"/>
        </w:rPr>
        <w:t xml:space="preserve"> dictată de situația financiară dificilă</w:t>
      </w:r>
      <w:r w:rsidR="004315DD" w:rsidRPr="004315DD">
        <w:rPr>
          <w:rFonts w:ascii="Calibri" w:hAnsi="Calibri" w:cs="Calibri"/>
          <w:sz w:val="26"/>
          <w:szCs w:val="26"/>
        </w:rPr>
        <w:t xml:space="preserve">”. </w:t>
      </w:r>
      <w:r w:rsidR="00BA4E00">
        <w:rPr>
          <w:rFonts w:ascii="Calibri" w:hAnsi="Calibri" w:cs="Calibri"/>
          <w:sz w:val="26"/>
          <w:szCs w:val="26"/>
        </w:rPr>
        <w:t xml:space="preserve">Prin această notificare, </w:t>
      </w:r>
      <w:r w:rsidR="004315DD" w:rsidRPr="004315DD">
        <w:rPr>
          <w:rFonts w:ascii="Calibri" w:hAnsi="Calibri" w:cs="Calibri"/>
          <w:sz w:val="26"/>
          <w:szCs w:val="26"/>
        </w:rPr>
        <w:t xml:space="preserve">lucrătorilor li se propunea o reducere de salariu aplicabilă până la 1 </w:t>
      </w:r>
      <w:r w:rsidR="00BA4E00">
        <w:rPr>
          <w:rFonts w:ascii="Calibri" w:hAnsi="Calibri" w:cs="Calibri"/>
          <w:sz w:val="26"/>
          <w:szCs w:val="26"/>
        </w:rPr>
        <w:t>mai 2016</w:t>
      </w:r>
      <w:r w:rsidR="004315DD" w:rsidRPr="004315DD">
        <w:rPr>
          <w:rFonts w:ascii="Calibri" w:hAnsi="Calibri" w:cs="Calibri"/>
          <w:sz w:val="26"/>
          <w:szCs w:val="26"/>
        </w:rPr>
        <w:t>.</w:t>
      </w:r>
    </w:p>
    <w:p w:rsidR="004315DD" w:rsidRDefault="00BA4E00" w:rsidP="004315DD">
      <w:pPr>
        <w:pStyle w:val="c02alineaalta"/>
        <w:shd w:val="clear" w:color="auto" w:fill="FFFFFF"/>
        <w:spacing w:after="240"/>
        <w:ind w:firstLine="567"/>
        <w:jc w:val="both"/>
        <w:rPr>
          <w:rFonts w:ascii="Calibri" w:hAnsi="Calibri" w:cs="Calibri"/>
          <w:sz w:val="26"/>
          <w:szCs w:val="26"/>
        </w:rPr>
      </w:pPr>
      <w:r>
        <w:rPr>
          <w:rFonts w:ascii="Calibri" w:hAnsi="Calibri" w:cs="Calibri"/>
          <w:sz w:val="26"/>
          <w:szCs w:val="26"/>
        </w:rPr>
        <w:t xml:space="preserve">Domnul N. nu a acceptat reducerea remunerației. Acesta a sesizat Tribunalul </w:t>
      </w:r>
      <w:r w:rsidR="00AB7702">
        <w:rPr>
          <w:rFonts w:ascii="Calibri" w:hAnsi="Calibri" w:cs="Calibri"/>
          <w:sz w:val="26"/>
          <w:szCs w:val="26"/>
        </w:rPr>
        <w:t xml:space="preserve">– secția specializată în conflicte de muncă, solicitând instanței să declare ca fiind inaplicabilă </w:t>
      </w:r>
      <w:r w:rsidR="004315DD" w:rsidRPr="004315DD">
        <w:rPr>
          <w:rFonts w:ascii="Calibri" w:hAnsi="Calibri" w:cs="Calibri"/>
          <w:sz w:val="26"/>
          <w:szCs w:val="26"/>
        </w:rPr>
        <w:t xml:space="preserve">modificarea condițiilor de muncă și de salarizare </w:t>
      </w:r>
      <w:r w:rsidR="00AB7702">
        <w:rPr>
          <w:rFonts w:ascii="Calibri" w:hAnsi="Calibri" w:cs="Calibri"/>
          <w:sz w:val="26"/>
          <w:szCs w:val="26"/>
        </w:rPr>
        <w:t>impusă de angajator</w:t>
      </w:r>
      <w:r w:rsidR="00BA7921">
        <w:rPr>
          <w:rFonts w:ascii="Calibri" w:hAnsi="Calibri" w:cs="Calibri"/>
          <w:sz w:val="26"/>
          <w:szCs w:val="26"/>
        </w:rPr>
        <w:t>, în caz contra</w:t>
      </w:r>
      <w:r w:rsidR="00ED65B9">
        <w:rPr>
          <w:rFonts w:ascii="Calibri" w:hAnsi="Calibri" w:cs="Calibri"/>
          <w:sz w:val="26"/>
          <w:szCs w:val="26"/>
        </w:rPr>
        <w:t>r</w:t>
      </w:r>
      <w:r w:rsidR="00BA7921">
        <w:rPr>
          <w:rFonts w:ascii="Calibri" w:hAnsi="Calibri" w:cs="Calibri"/>
          <w:sz w:val="26"/>
          <w:szCs w:val="26"/>
        </w:rPr>
        <w:t xml:space="preserve"> intervenind concedierea</w:t>
      </w:r>
      <w:r w:rsidR="004315DD" w:rsidRPr="004315DD">
        <w:rPr>
          <w:rFonts w:ascii="Calibri" w:hAnsi="Calibri" w:cs="Calibri"/>
          <w:sz w:val="26"/>
          <w:szCs w:val="26"/>
        </w:rPr>
        <w:t xml:space="preserve">. Cererea </w:t>
      </w:r>
      <w:r w:rsidR="00AB7702">
        <w:rPr>
          <w:rFonts w:ascii="Calibri" w:hAnsi="Calibri" w:cs="Calibri"/>
          <w:sz w:val="26"/>
          <w:szCs w:val="26"/>
        </w:rPr>
        <w:t xml:space="preserve">Domnului N. </w:t>
      </w:r>
      <w:r w:rsidR="004315DD" w:rsidRPr="004315DD">
        <w:rPr>
          <w:rFonts w:ascii="Calibri" w:hAnsi="Calibri" w:cs="Calibri"/>
          <w:sz w:val="26"/>
          <w:szCs w:val="26"/>
        </w:rPr>
        <w:t xml:space="preserve">a fost respinsă de instanță. Spitalul din </w:t>
      </w:r>
      <w:r w:rsidR="00AB7702">
        <w:rPr>
          <w:rFonts w:ascii="Calibri" w:hAnsi="Calibri" w:cs="Calibri"/>
          <w:sz w:val="26"/>
          <w:szCs w:val="26"/>
        </w:rPr>
        <w:t>Varna</w:t>
      </w:r>
      <w:r w:rsidR="004315DD" w:rsidRPr="004315DD">
        <w:rPr>
          <w:rFonts w:ascii="Calibri" w:hAnsi="Calibri" w:cs="Calibri"/>
          <w:sz w:val="26"/>
          <w:szCs w:val="26"/>
        </w:rPr>
        <w:t>, deși i</w:t>
      </w:r>
      <w:r w:rsidR="004315DD" w:rsidRPr="004315DD">
        <w:rPr>
          <w:rFonts w:ascii="Cambria Math" w:hAnsi="Cambria Math" w:cs="Cambria Math"/>
          <w:sz w:val="26"/>
          <w:szCs w:val="26"/>
        </w:rPr>
        <w:t>‑</w:t>
      </w:r>
      <w:r w:rsidR="004315DD" w:rsidRPr="004315DD">
        <w:rPr>
          <w:rFonts w:ascii="Calibri" w:hAnsi="Calibri" w:cs="Calibri"/>
          <w:sz w:val="26"/>
          <w:szCs w:val="26"/>
        </w:rPr>
        <w:t>a consultat individual pe lucrătorii membri ai organizației sindicale reprezentate în cadrul său cu privire la acest proiect de modificare, nu a avut în vedere să efectueze o concediere colectivă și, prin urmare, nu a inițiat procedura aplicabilă acestui tip de concediere.</w:t>
      </w:r>
    </w:p>
    <w:p w:rsidR="004315DD" w:rsidRDefault="00AB7702" w:rsidP="004315DD">
      <w:pPr>
        <w:pStyle w:val="c02alineaalta"/>
        <w:shd w:val="clear" w:color="auto" w:fill="FFFFFF"/>
        <w:spacing w:after="240"/>
        <w:ind w:firstLine="567"/>
        <w:jc w:val="both"/>
        <w:rPr>
          <w:rFonts w:ascii="Calibri" w:hAnsi="Calibri" w:cs="Calibri"/>
          <w:sz w:val="26"/>
          <w:szCs w:val="26"/>
        </w:rPr>
      </w:pPr>
      <w:r>
        <w:rPr>
          <w:rFonts w:ascii="Calibri" w:hAnsi="Calibri" w:cs="Calibri"/>
          <w:sz w:val="26"/>
          <w:szCs w:val="26"/>
        </w:rPr>
        <w:t xml:space="preserve">Domnul N. a formulat apel. </w:t>
      </w:r>
      <w:r w:rsidR="00ED65B9">
        <w:rPr>
          <w:rFonts w:ascii="Calibri" w:hAnsi="Calibri" w:cs="Calibri"/>
          <w:sz w:val="26"/>
          <w:szCs w:val="26"/>
        </w:rPr>
        <w:t xml:space="preserve">Curtea de Apel </w:t>
      </w:r>
      <w:r w:rsidR="004315DD" w:rsidRPr="004315DD">
        <w:rPr>
          <w:rFonts w:ascii="Calibri" w:hAnsi="Calibri" w:cs="Calibri"/>
          <w:sz w:val="26"/>
          <w:szCs w:val="26"/>
        </w:rPr>
        <w:t>consideră, pe de altă parte, că, în ceea ce privește un angajator la care sunt încadrați cel puțin 20 de salariați și care are în vedere să modifice condițiile contractului lucrătorilor al căror număr este egal sau superior numărului de lucrători prevăzut la articolul 1 alineatul 1 din Legea</w:t>
      </w:r>
      <w:r w:rsidR="005F0645">
        <w:rPr>
          <w:rFonts w:ascii="Calibri" w:hAnsi="Calibri" w:cs="Calibri"/>
          <w:sz w:val="26"/>
          <w:szCs w:val="26"/>
        </w:rPr>
        <w:t xml:space="preserve"> privind</w:t>
      </w:r>
      <w:r w:rsidR="004315DD" w:rsidRPr="004315DD">
        <w:rPr>
          <w:rFonts w:ascii="Calibri" w:hAnsi="Calibri" w:cs="Calibri"/>
          <w:sz w:val="26"/>
          <w:szCs w:val="26"/>
        </w:rPr>
        <w:t xml:space="preserve"> </w:t>
      </w:r>
      <w:r w:rsidR="00ED65B9">
        <w:rPr>
          <w:rFonts w:ascii="Calibri" w:hAnsi="Calibri" w:cs="Calibri"/>
          <w:sz w:val="26"/>
          <w:szCs w:val="26"/>
        </w:rPr>
        <w:t>Concedieril</w:t>
      </w:r>
      <w:r w:rsidR="005F0645">
        <w:rPr>
          <w:rFonts w:ascii="Calibri" w:hAnsi="Calibri" w:cs="Calibri"/>
          <w:sz w:val="26"/>
          <w:szCs w:val="26"/>
        </w:rPr>
        <w:t>e</w:t>
      </w:r>
      <w:r w:rsidR="004315DD" w:rsidRPr="004315DD">
        <w:rPr>
          <w:rFonts w:ascii="Calibri" w:hAnsi="Calibri" w:cs="Calibri"/>
          <w:sz w:val="26"/>
          <w:szCs w:val="26"/>
        </w:rPr>
        <w:t xml:space="preserve">, obligația de a consulta sindicatele este strâns legată de aceea de a respecta procedurile prevăzute de respectiva lege, în </w:t>
      </w:r>
      <w:r w:rsidR="004315DD" w:rsidRPr="004315DD">
        <w:rPr>
          <w:rFonts w:ascii="Calibri" w:hAnsi="Calibri" w:cs="Calibri"/>
          <w:sz w:val="26"/>
          <w:szCs w:val="26"/>
        </w:rPr>
        <w:lastRenderedPageBreak/>
        <w:t>special la articolele 2</w:t>
      </w:r>
      <w:r w:rsidR="00914EA8">
        <w:rPr>
          <w:rFonts w:ascii="Calibri" w:hAnsi="Calibri" w:cs="Calibri"/>
          <w:sz w:val="26"/>
          <w:szCs w:val="26"/>
        </w:rPr>
        <w:t xml:space="preserve"> și 3</w:t>
      </w:r>
      <w:r w:rsidR="004315DD" w:rsidRPr="004315DD">
        <w:rPr>
          <w:rFonts w:ascii="Calibri" w:hAnsi="Calibri" w:cs="Calibri"/>
          <w:sz w:val="26"/>
          <w:szCs w:val="26"/>
        </w:rPr>
        <w:t xml:space="preserve"> din aceasta. Într</w:t>
      </w:r>
      <w:r w:rsidR="004315DD" w:rsidRPr="004315DD">
        <w:rPr>
          <w:rFonts w:ascii="Cambria Math" w:hAnsi="Cambria Math" w:cs="Cambria Math"/>
          <w:sz w:val="26"/>
          <w:szCs w:val="26"/>
        </w:rPr>
        <w:t>‑</w:t>
      </w:r>
      <w:r w:rsidR="004315DD" w:rsidRPr="004315DD">
        <w:rPr>
          <w:rFonts w:ascii="Calibri" w:hAnsi="Calibri" w:cs="Calibri"/>
          <w:sz w:val="26"/>
          <w:szCs w:val="26"/>
        </w:rPr>
        <w:t xml:space="preserve">o asemenea ipoteză, ar fi lipsite de relevanță numărul raporturilor de muncă care au încetat în urma refuzului noilor condiții de încadrare în muncă propuse de angajator și faptul că această încetare rezultă din voința lucrătorilor. Astfel, ar fi relevant doar faptul că modificarea condițiilor de încadrare în muncă este inițiată de angajator și că, ulterior, rezilierea contractului care este consecința acesteia nu depinde de voința angajatorului. Conform articolului 2 alineatul 1 din Legea </w:t>
      </w:r>
      <w:r w:rsidR="005F0645">
        <w:rPr>
          <w:rFonts w:ascii="Calibri" w:hAnsi="Calibri" w:cs="Calibri"/>
          <w:sz w:val="26"/>
          <w:szCs w:val="26"/>
        </w:rPr>
        <w:t xml:space="preserve">privind </w:t>
      </w:r>
      <w:r w:rsidR="00ED65B9">
        <w:rPr>
          <w:rFonts w:ascii="Calibri" w:hAnsi="Calibri" w:cs="Calibri"/>
          <w:sz w:val="26"/>
          <w:szCs w:val="26"/>
        </w:rPr>
        <w:t>Concedieril</w:t>
      </w:r>
      <w:r w:rsidR="005F0645">
        <w:rPr>
          <w:rFonts w:ascii="Calibri" w:hAnsi="Calibri" w:cs="Calibri"/>
          <w:sz w:val="26"/>
          <w:szCs w:val="26"/>
        </w:rPr>
        <w:t>e</w:t>
      </w:r>
      <w:r w:rsidR="004315DD" w:rsidRPr="004315DD">
        <w:rPr>
          <w:rFonts w:ascii="Calibri" w:hAnsi="Calibri" w:cs="Calibri"/>
          <w:sz w:val="26"/>
          <w:szCs w:val="26"/>
        </w:rPr>
        <w:t>, în cazul în care un angajator ar preconiza să efectueze concedieri colective, acesta ar avea obligația de a iniția consultări cu organizațiile sindicale din întreprindere. Aceste consultări s</w:t>
      </w:r>
      <w:r w:rsidR="004315DD" w:rsidRPr="004315DD">
        <w:rPr>
          <w:rFonts w:ascii="Cambria Math" w:hAnsi="Cambria Math" w:cs="Cambria Math"/>
          <w:sz w:val="26"/>
          <w:szCs w:val="26"/>
        </w:rPr>
        <w:t>‑</w:t>
      </w:r>
      <w:r w:rsidR="004315DD" w:rsidRPr="004315DD">
        <w:rPr>
          <w:rFonts w:ascii="Calibri" w:hAnsi="Calibri" w:cs="Calibri"/>
          <w:sz w:val="26"/>
          <w:szCs w:val="26"/>
        </w:rPr>
        <w:t>ar referi, așadar, la ceea ce este „</w:t>
      </w:r>
      <w:r w:rsidR="004315DD" w:rsidRPr="003B2C44">
        <w:rPr>
          <w:rFonts w:ascii="Calibri" w:hAnsi="Calibri" w:cs="Calibri"/>
          <w:i/>
          <w:sz w:val="26"/>
          <w:szCs w:val="26"/>
        </w:rPr>
        <w:t>preconizat</w:t>
      </w:r>
      <w:r w:rsidR="004315DD" w:rsidRPr="004315DD">
        <w:rPr>
          <w:rFonts w:ascii="Calibri" w:hAnsi="Calibri" w:cs="Calibri"/>
          <w:sz w:val="26"/>
          <w:szCs w:val="26"/>
        </w:rPr>
        <w:t>” de angajator, iar nu la modificările acceptate sau la rezilierile contractelor de muncă susceptibile să rezulte din refuzul salariaților. Astfel, angajatorul care intenționează să adreseze salariaților săi decizii de reziliere sub rezerva modificării ar trebui să țină seama de numărul acestor decizii pentru a stabili dacă modificările preconizate intră sub incidența dispozițiilor privind concedierile colective și, prin urmare, dacă are obligația de a consulta sindicatele.</w:t>
      </w:r>
    </w:p>
    <w:p w:rsidR="004315DD" w:rsidRDefault="004315DD" w:rsidP="004315DD">
      <w:pPr>
        <w:pStyle w:val="c02alineaalta"/>
        <w:shd w:val="clear" w:color="auto" w:fill="FFFFFF"/>
        <w:spacing w:after="240"/>
        <w:ind w:firstLine="567"/>
        <w:jc w:val="both"/>
        <w:rPr>
          <w:rFonts w:ascii="Calibri" w:hAnsi="Calibri" w:cs="Calibri"/>
          <w:sz w:val="26"/>
          <w:szCs w:val="26"/>
        </w:rPr>
      </w:pPr>
      <w:r w:rsidRPr="004315DD">
        <w:rPr>
          <w:rFonts w:ascii="Calibri" w:hAnsi="Calibri" w:cs="Calibri"/>
          <w:sz w:val="26"/>
          <w:szCs w:val="26"/>
        </w:rPr>
        <w:t xml:space="preserve">Cu toate acestea, </w:t>
      </w:r>
      <w:r w:rsidR="003B2C44">
        <w:rPr>
          <w:rFonts w:ascii="Calibri" w:hAnsi="Calibri" w:cs="Calibri"/>
          <w:sz w:val="26"/>
          <w:szCs w:val="26"/>
        </w:rPr>
        <w:t xml:space="preserve">Curtea de Apel are îndoieli în ceea ce privește compatibilitatea prevederilor naționale (respectiv, Legea </w:t>
      </w:r>
      <w:r w:rsidR="005F0645">
        <w:rPr>
          <w:rFonts w:ascii="Calibri" w:hAnsi="Calibri" w:cs="Calibri"/>
          <w:sz w:val="26"/>
          <w:szCs w:val="26"/>
        </w:rPr>
        <w:t xml:space="preserve">privind </w:t>
      </w:r>
      <w:r w:rsidR="003B2C44">
        <w:rPr>
          <w:rFonts w:ascii="Calibri" w:hAnsi="Calibri" w:cs="Calibri"/>
          <w:sz w:val="26"/>
          <w:szCs w:val="26"/>
        </w:rPr>
        <w:t>Concedieril</w:t>
      </w:r>
      <w:r w:rsidR="005F0645">
        <w:rPr>
          <w:rFonts w:ascii="Calibri" w:hAnsi="Calibri" w:cs="Calibri"/>
          <w:sz w:val="26"/>
          <w:szCs w:val="26"/>
        </w:rPr>
        <w:t>e</w:t>
      </w:r>
      <w:r w:rsidR="003B2C44">
        <w:rPr>
          <w:rFonts w:ascii="Calibri" w:hAnsi="Calibri" w:cs="Calibri"/>
          <w:sz w:val="26"/>
          <w:szCs w:val="26"/>
        </w:rPr>
        <w:t xml:space="preserve">) cu </w:t>
      </w:r>
      <w:r w:rsidRPr="004315DD">
        <w:rPr>
          <w:rFonts w:ascii="Calibri" w:hAnsi="Calibri" w:cs="Calibri"/>
          <w:sz w:val="26"/>
          <w:szCs w:val="26"/>
        </w:rPr>
        <w:t>Directiva 98/59</w:t>
      </w:r>
      <w:r w:rsidR="006230E3" w:rsidRPr="006230E3">
        <w:t xml:space="preserve"> </w:t>
      </w:r>
      <w:r w:rsidR="006230E3" w:rsidRPr="006230E3">
        <w:rPr>
          <w:rFonts w:ascii="Calibri" w:hAnsi="Calibri" w:cs="Calibri"/>
          <w:sz w:val="26"/>
          <w:szCs w:val="26"/>
        </w:rPr>
        <w:t>a Consiliului din 20 iulie 1998 privind apropierea legislațiilor statelor membre cu privire la concedierile colective</w:t>
      </w:r>
      <w:r w:rsidR="006230E3">
        <w:rPr>
          <w:rFonts w:ascii="Calibri" w:hAnsi="Calibri" w:cs="Calibri"/>
          <w:sz w:val="26"/>
          <w:szCs w:val="26"/>
        </w:rPr>
        <w:t xml:space="preserve"> („</w:t>
      </w:r>
      <w:r w:rsidR="006230E3" w:rsidRPr="006230E3">
        <w:rPr>
          <w:rFonts w:ascii="Calibri" w:hAnsi="Calibri" w:cs="Calibri"/>
          <w:b/>
          <w:i/>
          <w:sz w:val="26"/>
          <w:szCs w:val="26"/>
        </w:rPr>
        <w:t>Directiva 98/59/CE</w:t>
      </w:r>
      <w:r w:rsidR="006230E3">
        <w:rPr>
          <w:rFonts w:ascii="Calibri" w:hAnsi="Calibri" w:cs="Calibri"/>
          <w:sz w:val="26"/>
          <w:szCs w:val="26"/>
        </w:rPr>
        <w:t>”)</w:t>
      </w:r>
      <w:r w:rsidRPr="004315DD">
        <w:rPr>
          <w:rFonts w:ascii="Calibri" w:hAnsi="Calibri" w:cs="Calibri"/>
          <w:sz w:val="26"/>
          <w:szCs w:val="26"/>
        </w:rPr>
        <w:t>.</w:t>
      </w:r>
      <w:r w:rsidR="003B2C44">
        <w:rPr>
          <w:rFonts w:ascii="Calibri" w:hAnsi="Calibri" w:cs="Calibri"/>
          <w:sz w:val="26"/>
          <w:szCs w:val="26"/>
        </w:rPr>
        <w:t xml:space="preserve"> </w:t>
      </w:r>
      <w:r w:rsidRPr="004315DD">
        <w:rPr>
          <w:rFonts w:ascii="Calibri" w:hAnsi="Calibri" w:cs="Calibri"/>
          <w:sz w:val="26"/>
          <w:szCs w:val="26"/>
        </w:rPr>
        <w:t xml:space="preserve"> În aceste condiții, </w:t>
      </w:r>
      <w:r w:rsidR="003B2C44">
        <w:rPr>
          <w:rFonts w:ascii="Calibri" w:hAnsi="Calibri" w:cs="Calibri"/>
          <w:sz w:val="26"/>
          <w:szCs w:val="26"/>
        </w:rPr>
        <w:t xml:space="preserve">Curtea de Apel </w:t>
      </w:r>
      <w:r w:rsidRPr="004315DD">
        <w:rPr>
          <w:rFonts w:ascii="Calibri" w:hAnsi="Calibri" w:cs="Calibri"/>
          <w:sz w:val="26"/>
          <w:szCs w:val="26"/>
        </w:rPr>
        <w:t xml:space="preserve">a decis să suspende judecarea cauzei și să adreseze Curții </w:t>
      </w:r>
      <w:r w:rsidR="003B2C44">
        <w:rPr>
          <w:rFonts w:ascii="Calibri" w:hAnsi="Calibri" w:cs="Calibri"/>
          <w:sz w:val="26"/>
          <w:szCs w:val="26"/>
        </w:rPr>
        <w:t xml:space="preserve">de Justiție a Uniunii Europene </w:t>
      </w:r>
      <w:r w:rsidRPr="004315DD">
        <w:rPr>
          <w:rFonts w:ascii="Calibri" w:hAnsi="Calibri" w:cs="Calibri"/>
          <w:sz w:val="26"/>
          <w:szCs w:val="26"/>
        </w:rPr>
        <w:t>următoare</w:t>
      </w:r>
      <w:r w:rsidR="00334440">
        <w:rPr>
          <w:rFonts w:ascii="Calibri" w:hAnsi="Calibri" w:cs="Calibri"/>
          <w:sz w:val="26"/>
          <w:szCs w:val="26"/>
        </w:rPr>
        <w:t>le</w:t>
      </w:r>
      <w:r w:rsidRPr="004315DD">
        <w:rPr>
          <w:rFonts w:ascii="Calibri" w:hAnsi="Calibri" w:cs="Calibri"/>
          <w:sz w:val="26"/>
          <w:szCs w:val="26"/>
        </w:rPr>
        <w:t xml:space="preserve"> întreb</w:t>
      </w:r>
      <w:r w:rsidR="00334440">
        <w:rPr>
          <w:rFonts w:ascii="Calibri" w:hAnsi="Calibri" w:cs="Calibri"/>
          <w:sz w:val="26"/>
          <w:szCs w:val="26"/>
        </w:rPr>
        <w:t>ări preliminare</w:t>
      </w:r>
      <w:r w:rsidRPr="004315DD">
        <w:rPr>
          <w:rFonts w:ascii="Calibri" w:hAnsi="Calibri" w:cs="Calibri"/>
          <w:sz w:val="26"/>
          <w:szCs w:val="26"/>
        </w:rPr>
        <w:t>:</w:t>
      </w:r>
    </w:p>
    <w:p w:rsidR="00334440" w:rsidRDefault="00334440" w:rsidP="006230E3">
      <w:pPr>
        <w:pStyle w:val="c02alineaalta"/>
        <w:numPr>
          <w:ilvl w:val="0"/>
          <w:numId w:val="9"/>
        </w:numPr>
        <w:shd w:val="clear" w:color="auto" w:fill="FFFFFF"/>
        <w:spacing w:after="120" w:afterAutospacing="0"/>
        <w:ind w:left="425" w:hanging="357"/>
        <w:jc w:val="both"/>
        <w:rPr>
          <w:rFonts w:ascii="Calibri" w:hAnsi="Calibri" w:cs="Calibri"/>
          <w:sz w:val="26"/>
          <w:szCs w:val="26"/>
        </w:rPr>
      </w:pPr>
      <w:r>
        <w:rPr>
          <w:rFonts w:ascii="Calibri" w:hAnsi="Calibri" w:cs="Calibri"/>
          <w:i/>
          <w:sz w:val="26"/>
          <w:szCs w:val="26"/>
        </w:rPr>
        <w:t>O</w:t>
      </w:r>
      <w:r w:rsidRPr="00334440">
        <w:rPr>
          <w:rFonts w:ascii="Calibri" w:hAnsi="Calibri" w:cs="Calibri"/>
          <w:i/>
          <w:sz w:val="26"/>
          <w:szCs w:val="26"/>
        </w:rPr>
        <w:t xml:space="preserve"> modificare unilaterală de către angajator, în detrimentul lucrătorilor, a condițiilor de remunerare care, în caz de refuz al lucrătorului, conduce la încetarea contractului de muncă</w:t>
      </w:r>
      <w:r>
        <w:rPr>
          <w:rFonts w:ascii="Calibri" w:hAnsi="Calibri" w:cs="Calibri"/>
          <w:i/>
          <w:sz w:val="26"/>
          <w:szCs w:val="26"/>
        </w:rPr>
        <w:t>,</w:t>
      </w:r>
      <w:r w:rsidRPr="00334440">
        <w:rPr>
          <w:rFonts w:ascii="Calibri" w:hAnsi="Calibri" w:cs="Calibri"/>
          <w:i/>
          <w:sz w:val="26"/>
          <w:szCs w:val="26"/>
        </w:rPr>
        <w:t xml:space="preserve"> poate fi calificată drept „concediere” în sensul </w:t>
      </w:r>
      <w:r w:rsidR="00914EA8">
        <w:rPr>
          <w:rFonts w:ascii="Calibri" w:hAnsi="Calibri" w:cs="Calibri"/>
          <w:i/>
          <w:sz w:val="26"/>
          <w:szCs w:val="26"/>
        </w:rPr>
        <w:t xml:space="preserve">Articolului 1 alineatul 1 din </w:t>
      </w:r>
      <w:r w:rsidR="006230E3" w:rsidRPr="006230E3">
        <w:rPr>
          <w:rFonts w:ascii="Calibri" w:hAnsi="Calibri" w:cs="Calibri"/>
          <w:i/>
          <w:sz w:val="26"/>
          <w:szCs w:val="26"/>
        </w:rPr>
        <w:t>Directiv</w:t>
      </w:r>
      <w:r w:rsidR="00914EA8">
        <w:rPr>
          <w:rFonts w:ascii="Calibri" w:hAnsi="Calibri" w:cs="Calibri"/>
          <w:i/>
          <w:sz w:val="26"/>
          <w:szCs w:val="26"/>
        </w:rPr>
        <w:t>a</w:t>
      </w:r>
      <w:r w:rsidR="006230E3" w:rsidRPr="006230E3">
        <w:rPr>
          <w:rFonts w:ascii="Calibri" w:hAnsi="Calibri" w:cs="Calibri"/>
          <w:i/>
          <w:sz w:val="26"/>
          <w:szCs w:val="26"/>
        </w:rPr>
        <w:t xml:space="preserve"> 98/59/CE</w:t>
      </w:r>
      <w:r>
        <w:rPr>
          <w:rFonts w:ascii="Calibri" w:hAnsi="Calibri" w:cs="Calibri"/>
          <w:sz w:val="26"/>
          <w:szCs w:val="26"/>
        </w:rPr>
        <w:t>?</w:t>
      </w:r>
    </w:p>
    <w:p w:rsidR="00334440" w:rsidRDefault="006230E3" w:rsidP="006230E3">
      <w:pPr>
        <w:pStyle w:val="c02alineaalta"/>
        <w:numPr>
          <w:ilvl w:val="0"/>
          <w:numId w:val="9"/>
        </w:numPr>
        <w:shd w:val="clear" w:color="auto" w:fill="FFFFFF"/>
        <w:spacing w:after="240"/>
        <w:ind w:left="426"/>
        <w:jc w:val="both"/>
        <w:rPr>
          <w:rFonts w:ascii="Calibri" w:hAnsi="Calibri" w:cs="Calibri"/>
          <w:i/>
          <w:sz w:val="26"/>
          <w:szCs w:val="26"/>
        </w:rPr>
      </w:pPr>
      <w:r>
        <w:rPr>
          <w:rFonts w:ascii="Calibri" w:hAnsi="Calibri" w:cs="Calibri"/>
          <w:i/>
          <w:sz w:val="26"/>
          <w:szCs w:val="26"/>
        </w:rPr>
        <w:t>U</w:t>
      </w:r>
      <w:r w:rsidR="00334440" w:rsidRPr="00334440">
        <w:rPr>
          <w:rFonts w:ascii="Calibri" w:hAnsi="Calibri" w:cs="Calibri"/>
          <w:i/>
          <w:sz w:val="26"/>
          <w:szCs w:val="26"/>
        </w:rPr>
        <w:t>n angajator are obligația de a iniția consultările prevăzute la</w:t>
      </w:r>
      <w:r>
        <w:rPr>
          <w:rFonts w:ascii="Calibri" w:hAnsi="Calibri" w:cs="Calibri"/>
          <w:i/>
          <w:sz w:val="26"/>
          <w:szCs w:val="26"/>
        </w:rPr>
        <w:t xml:space="preserve"> Articolul 2 din </w:t>
      </w:r>
      <w:r w:rsidRPr="006230E3">
        <w:rPr>
          <w:rFonts w:ascii="Calibri" w:hAnsi="Calibri" w:cs="Calibri"/>
          <w:i/>
          <w:sz w:val="26"/>
          <w:szCs w:val="26"/>
        </w:rPr>
        <w:t>Directiv</w:t>
      </w:r>
      <w:r>
        <w:rPr>
          <w:rFonts w:ascii="Calibri" w:hAnsi="Calibri" w:cs="Calibri"/>
          <w:i/>
          <w:sz w:val="26"/>
          <w:szCs w:val="26"/>
        </w:rPr>
        <w:t>a</w:t>
      </w:r>
      <w:r w:rsidRPr="006230E3">
        <w:rPr>
          <w:rFonts w:ascii="Calibri" w:hAnsi="Calibri" w:cs="Calibri"/>
          <w:i/>
          <w:sz w:val="26"/>
          <w:szCs w:val="26"/>
        </w:rPr>
        <w:t xml:space="preserve"> 98/59/CE</w:t>
      </w:r>
      <w:r w:rsidR="00334440" w:rsidRPr="00334440">
        <w:rPr>
          <w:rFonts w:ascii="Calibri" w:hAnsi="Calibri" w:cs="Calibri"/>
          <w:i/>
          <w:sz w:val="26"/>
          <w:szCs w:val="26"/>
        </w:rPr>
        <w:t xml:space="preserve"> atunci când are în vedere să efectueze o asemenea modificare unilaterală a condițiilor de remunerare, în măsura în care sunt îndeplinite condițiile prevăzute la </w:t>
      </w:r>
      <w:r>
        <w:rPr>
          <w:rFonts w:ascii="Calibri" w:hAnsi="Calibri" w:cs="Calibri"/>
          <w:i/>
          <w:sz w:val="26"/>
          <w:szCs w:val="26"/>
        </w:rPr>
        <w:t>A</w:t>
      </w:r>
      <w:r w:rsidR="00334440" w:rsidRPr="00334440">
        <w:rPr>
          <w:rFonts w:ascii="Calibri" w:hAnsi="Calibri" w:cs="Calibri"/>
          <w:i/>
          <w:sz w:val="26"/>
          <w:szCs w:val="26"/>
        </w:rPr>
        <w:t xml:space="preserve">rticolul 1 </w:t>
      </w:r>
      <w:r w:rsidR="00914EA8">
        <w:rPr>
          <w:rFonts w:ascii="Calibri" w:hAnsi="Calibri" w:cs="Calibri"/>
          <w:i/>
          <w:sz w:val="26"/>
          <w:szCs w:val="26"/>
        </w:rPr>
        <w:t xml:space="preserve">alineatul 1 </w:t>
      </w:r>
      <w:r w:rsidR="00334440" w:rsidRPr="00334440">
        <w:rPr>
          <w:rFonts w:ascii="Calibri" w:hAnsi="Calibri" w:cs="Calibri"/>
          <w:i/>
          <w:sz w:val="26"/>
          <w:szCs w:val="26"/>
        </w:rPr>
        <w:t xml:space="preserve">din </w:t>
      </w:r>
      <w:r w:rsidRPr="006230E3">
        <w:rPr>
          <w:rFonts w:ascii="Calibri" w:hAnsi="Calibri" w:cs="Calibri"/>
          <w:i/>
          <w:sz w:val="26"/>
          <w:szCs w:val="26"/>
        </w:rPr>
        <w:t>Directiv</w:t>
      </w:r>
      <w:r>
        <w:rPr>
          <w:rFonts w:ascii="Calibri" w:hAnsi="Calibri" w:cs="Calibri"/>
          <w:i/>
          <w:sz w:val="26"/>
          <w:szCs w:val="26"/>
        </w:rPr>
        <w:t>a</w:t>
      </w:r>
      <w:r w:rsidRPr="006230E3">
        <w:rPr>
          <w:rFonts w:ascii="Calibri" w:hAnsi="Calibri" w:cs="Calibri"/>
          <w:i/>
          <w:sz w:val="26"/>
          <w:szCs w:val="26"/>
        </w:rPr>
        <w:t xml:space="preserve"> 98/59/CE</w:t>
      </w:r>
      <w:r w:rsidR="00334440" w:rsidRPr="00334440">
        <w:rPr>
          <w:rFonts w:ascii="Calibri" w:hAnsi="Calibri" w:cs="Calibri"/>
          <w:i/>
          <w:sz w:val="26"/>
          <w:szCs w:val="26"/>
        </w:rPr>
        <w:t>?</w:t>
      </w:r>
    </w:p>
    <w:tbl>
      <w:tblPr>
        <w:tblStyle w:val="TableGrid"/>
        <w:tblW w:w="0" w:type="auto"/>
        <w:tblInd w:w="426" w:type="dxa"/>
        <w:tblLook w:val="04A0" w:firstRow="1" w:lastRow="0" w:firstColumn="1" w:lastColumn="0" w:noHBand="0" w:noVBand="1"/>
      </w:tblPr>
      <w:tblGrid>
        <w:gridCol w:w="9824"/>
      </w:tblGrid>
      <w:tr w:rsidR="000107CF" w:rsidTr="00611889">
        <w:tc>
          <w:tcPr>
            <w:tcW w:w="9824" w:type="dxa"/>
          </w:tcPr>
          <w:p w:rsidR="000107CF" w:rsidRPr="000107CF" w:rsidRDefault="000107CF" w:rsidP="000107CF">
            <w:pPr>
              <w:pStyle w:val="c02alineaalta"/>
              <w:shd w:val="clear" w:color="auto" w:fill="FFFFFF"/>
              <w:spacing w:before="0" w:beforeAutospacing="0" w:after="240" w:afterAutospacing="0"/>
              <w:jc w:val="both"/>
              <w:rPr>
                <w:rFonts w:ascii="Calibri" w:hAnsi="Calibri" w:cs="Calibri"/>
                <w:sz w:val="26"/>
                <w:szCs w:val="26"/>
              </w:rPr>
            </w:pPr>
            <w:r w:rsidRPr="005F0645">
              <w:rPr>
                <w:rFonts w:ascii="Calibri" w:hAnsi="Calibri" w:cs="Calibri"/>
                <w:b/>
                <w:sz w:val="26"/>
                <w:szCs w:val="26"/>
              </w:rPr>
              <w:t>Potrivit reglementărilor naționale</w:t>
            </w:r>
            <w:r w:rsidRPr="002E2C3C">
              <w:rPr>
                <w:rFonts w:ascii="Calibri" w:hAnsi="Calibri" w:cs="Calibri"/>
                <w:sz w:val="26"/>
                <w:szCs w:val="26"/>
              </w:rPr>
              <w:t>:</w:t>
            </w:r>
          </w:p>
        </w:tc>
      </w:tr>
    </w:tbl>
    <w:p w:rsidR="005F0645" w:rsidRDefault="005F0645" w:rsidP="00CF2C8C">
      <w:pPr>
        <w:pStyle w:val="c02alineaalta"/>
        <w:shd w:val="clear" w:color="auto" w:fill="FFFFFF"/>
        <w:ind w:firstLine="567"/>
        <w:jc w:val="both"/>
        <w:rPr>
          <w:rFonts w:ascii="Calibri" w:hAnsi="Calibri" w:cs="Calibri"/>
          <w:sz w:val="26"/>
          <w:szCs w:val="26"/>
        </w:rPr>
      </w:pPr>
      <w:r>
        <w:rPr>
          <w:rFonts w:ascii="Calibri" w:hAnsi="Calibri" w:cs="Calibri"/>
          <w:sz w:val="26"/>
          <w:szCs w:val="26"/>
        </w:rPr>
        <w:t>Legea privind Concedierile:</w:t>
      </w:r>
    </w:p>
    <w:p w:rsidR="00CF2C8C" w:rsidRDefault="00CF2C8C" w:rsidP="00CF2C8C">
      <w:pPr>
        <w:pStyle w:val="c02alineaalta"/>
        <w:shd w:val="clear" w:color="auto" w:fill="FFFFFF"/>
        <w:ind w:firstLine="567"/>
        <w:jc w:val="both"/>
        <w:rPr>
          <w:rFonts w:ascii="Calibri" w:hAnsi="Calibri" w:cs="Calibri"/>
          <w:sz w:val="26"/>
          <w:szCs w:val="26"/>
        </w:rPr>
      </w:pPr>
      <w:r w:rsidRPr="00CF2C8C">
        <w:rPr>
          <w:rFonts w:ascii="Calibri" w:hAnsi="Calibri" w:cs="Calibri"/>
          <w:b/>
          <w:sz w:val="26"/>
          <w:szCs w:val="26"/>
        </w:rPr>
        <w:t>Articolul 1</w:t>
      </w:r>
      <w:r>
        <w:rPr>
          <w:rFonts w:ascii="Calibri" w:hAnsi="Calibri" w:cs="Calibri"/>
          <w:sz w:val="26"/>
          <w:szCs w:val="26"/>
        </w:rPr>
        <w:t xml:space="preserve"> - </w:t>
      </w:r>
      <w:r w:rsidR="005F0645" w:rsidRPr="005F0645">
        <w:rPr>
          <w:rFonts w:ascii="Calibri" w:hAnsi="Calibri" w:cs="Calibri"/>
          <w:sz w:val="26"/>
          <w:szCs w:val="26"/>
        </w:rPr>
        <w:t>„</w:t>
      </w:r>
      <w:r>
        <w:rPr>
          <w:rFonts w:ascii="Calibri" w:hAnsi="Calibri" w:cs="Calibri"/>
          <w:sz w:val="26"/>
          <w:szCs w:val="26"/>
        </w:rPr>
        <w:t>(</w:t>
      </w:r>
      <w:r w:rsidR="005F0645" w:rsidRPr="005F0645">
        <w:rPr>
          <w:rFonts w:ascii="Calibri" w:hAnsi="Calibri" w:cs="Calibri"/>
          <w:sz w:val="26"/>
          <w:szCs w:val="26"/>
        </w:rPr>
        <w:t>1</w:t>
      </w:r>
      <w:r>
        <w:rPr>
          <w:rFonts w:ascii="Calibri" w:hAnsi="Calibri" w:cs="Calibri"/>
          <w:sz w:val="26"/>
          <w:szCs w:val="26"/>
        </w:rPr>
        <w:t>)</w:t>
      </w:r>
      <w:r w:rsidR="005F0645" w:rsidRPr="005F0645">
        <w:rPr>
          <w:rFonts w:ascii="Calibri" w:hAnsi="Calibri" w:cs="Calibri"/>
          <w:sz w:val="26"/>
          <w:szCs w:val="26"/>
        </w:rPr>
        <w:t xml:space="preserve"> Dispozițiile prezentei legi se aplică atunci când un angajator la care sunt încadrați cel puțin 20 de lucrători este obligat să efectueze concedieri pentru motive neimputabile lucrătorilor, prin intermediul unei rezilieri la inițiativa angajatorului sau în temeiul unui acord al părților, în cazul în care, într</w:t>
      </w:r>
      <w:r w:rsidR="005F0645" w:rsidRPr="00CF2C8C">
        <w:rPr>
          <w:rFonts w:ascii="Cambria Math" w:hAnsi="Cambria Math" w:cs="Cambria Math"/>
          <w:sz w:val="26"/>
          <w:szCs w:val="26"/>
        </w:rPr>
        <w:t>‑</w:t>
      </w:r>
      <w:r w:rsidR="005F0645" w:rsidRPr="005F0645">
        <w:rPr>
          <w:rFonts w:ascii="Calibri" w:hAnsi="Calibri" w:cs="Calibri"/>
          <w:sz w:val="26"/>
          <w:szCs w:val="26"/>
        </w:rPr>
        <w:t>o perioadă de maximum 30 de zile, procedura de concediere privește cel puțin:</w:t>
      </w:r>
    </w:p>
    <w:p w:rsidR="005F0645" w:rsidRPr="005F0645" w:rsidRDefault="005F0645" w:rsidP="00CF2C8C">
      <w:pPr>
        <w:pStyle w:val="c02alineaalta"/>
        <w:shd w:val="clear" w:color="auto" w:fill="FFFFFF"/>
        <w:ind w:firstLine="567"/>
        <w:jc w:val="both"/>
        <w:rPr>
          <w:rFonts w:ascii="Calibri" w:hAnsi="Calibri" w:cs="Calibri"/>
          <w:sz w:val="26"/>
          <w:szCs w:val="26"/>
        </w:rPr>
      </w:pPr>
      <w:r w:rsidRPr="005F0645">
        <w:rPr>
          <w:rFonts w:ascii="Calibri" w:hAnsi="Calibri" w:cs="Calibri"/>
          <w:sz w:val="26"/>
          <w:szCs w:val="26"/>
        </w:rPr>
        <w:t>1)      10 salariați, dacă angajatorul are mai puțin de 100 de salariați;</w:t>
      </w:r>
    </w:p>
    <w:p w:rsidR="005F0645" w:rsidRPr="005F0645" w:rsidRDefault="005F0645" w:rsidP="00CF2C8C">
      <w:pPr>
        <w:pStyle w:val="c02alineaalta"/>
        <w:shd w:val="clear" w:color="auto" w:fill="FFFFFF"/>
        <w:ind w:firstLine="567"/>
        <w:jc w:val="both"/>
        <w:rPr>
          <w:rFonts w:ascii="Calibri" w:hAnsi="Calibri" w:cs="Calibri"/>
          <w:sz w:val="26"/>
          <w:szCs w:val="26"/>
        </w:rPr>
      </w:pPr>
    </w:p>
    <w:p w:rsidR="005F0645" w:rsidRPr="005F0645" w:rsidRDefault="005F0645" w:rsidP="00CF2C8C">
      <w:pPr>
        <w:pStyle w:val="c02alineaalta"/>
        <w:shd w:val="clear" w:color="auto" w:fill="FFFFFF"/>
        <w:ind w:firstLine="567"/>
        <w:jc w:val="both"/>
        <w:rPr>
          <w:rFonts w:ascii="Calibri" w:hAnsi="Calibri" w:cs="Calibri"/>
          <w:sz w:val="26"/>
          <w:szCs w:val="26"/>
        </w:rPr>
      </w:pPr>
      <w:r w:rsidRPr="005F0645">
        <w:rPr>
          <w:rFonts w:ascii="Calibri" w:hAnsi="Calibri" w:cs="Calibri"/>
          <w:sz w:val="26"/>
          <w:szCs w:val="26"/>
        </w:rPr>
        <w:t>2)      10% din salariați, dacă angajatorul are cel puțin 100 de salariați, dar mai puțin de 300 de salariați;</w:t>
      </w:r>
    </w:p>
    <w:p w:rsidR="005F0645" w:rsidRPr="005F0645" w:rsidRDefault="005F0645" w:rsidP="00CF2C8C">
      <w:pPr>
        <w:pStyle w:val="c02alineaalta"/>
        <w:shd w:val="clear" w:color="auto" w:fill="FFFFFF"/>
        <w:ind w:firstLine="567"/>
        <w:jc w:val="both"/>
        <w:rPr>
          <w:rFonts w:ascii="Calibri" w:hAnsi="Calibri" w:cs="Calibri"/>
          <w:sz w:val="26"/>
          <w:szCs w:val="26"/>
        </w:rPr>
      </w:pPr>
      <w:r w:rsidRPr="005F0645">
        <w:rPr>
          <w:rFonts w:ascii="Calibri" w:hAnsi="Calibri" w:cs="Calibri"/>
          <w:sz w:val="26"/>
          <w:szCs w:val="26"/>
        </w:rPr>
        <w:t>3)      30 de salariați, dacă angajatorul încadrează 300 de salariați sau mai mulți […]”</w:t>
      </w:r>
    </w:p>
    <w:p w:rsidR="005F0645" w:rsidRPr="005F0645" w:rsidRDefault="005F0645" w:rsidP="00CF2C8C">
      <w:pPr>
        <w:pStyle w:val="c02alineaalta"/>
        <w:shd w:val="clear" w:color="auto" w:fill="FFFFFF"/>
        <w:ind w:firstLine="567"/>
        <w:jc w:val="both"/>
        <w:rPr>
          <w:rFonts w:ascii="Calibri" w:hAnsi="Calibri" w:cs="Calibri"/>
          <w:sz w:val="26"/>
          <w:szCs w:val="26"/>
        </w:rPr>
      </w:pPr>
      <w:r w:rsidRPr="00CF2C8C">
        <w:rPr>
          <w:rFonts w:ascii="Calibri" w:hAnsi="Calibri" w:cs="Calibri"/>
          <w:b/>
          <w:sz w:val="26"/>
          <w:szCs w:val="26"/>
        </w:rPr>
        <w:t>Articolul 2</w:t>
      </w:r>
      <w:r w:rsidR="00CF2C8C">
        <w:rPr>
          <w:rFonts w:ascii="Calibri" w:hAnsi="Calibri" w:cs="Calibri"/>
          <w:sz w:val="26"/>
          <w:szCs w:val="26"/>
        </w:rPr>
        <w:t xml:space="preserve"> </w:t>
      </w:r>
      <w:r w:rsidR="00CF2C8C" w:rsidRPr="00CF2C8C">
        <w:rPr>
          <w:rFonts w:ascii="Calibri" w:hAnsi="Calibri" w:cs="Calibri"/>
          <w:b/>
          <w:sz w:val="26"/>
          <w:szCs w:val="26"/>
        </w:rPr>
        <w:t xml:space="preserve">- </w:t>
      </w:r>
      <w:r w:rsidRPr="005F0645">
        <w:rPr>
          <w:rFonts w:ascii="Calibri" w:hAnsi="Calibri" w:cs="Calibri"/>
          <w:sz w:val="26"/>
          <w:szCs w:val="26"/>
        </w:rPr>
        <w:t>„</w:t>
      </w:r>
      <w:r w:rsidR="00CF2C8C">
        <w:rPr>
          <w:rFonts w:ascii="Calibri" w:hAnsi="Calibri" w:cs="Calibri"/>
          <w:sz w:val="26"/>
          <w:szCs w:val="26"/>
        </w:rPr>
        <w:t>(</w:t>
      </w:r>
      <w:r w:rsidRPr="005F0645">
        <w:rPr>
          <w:rFonts w:ascii="Calibri" w:hAnsi="Calibri" w:cs="Calibri"/>
          <w:sz w:val="26"/>
          <w:szCs w:val="26"/>
        </w:rPr>
        <w:t>1</w:t>
      </w:r>
      <w:r w:rsidR="00CF2C8C">
        <w:rPr>
          <w:rFonts w:ascii="Calibri" w:hAnsi="Calibri" w:cs="Calibri"/>
          <w:sz w:val="26"/>
          <w:szCs w:val="26"/>
        </w:rPr>
        <w:t>)</w:t>
      </w:r>
      <w:r w:rsidRPr="005F0645">
        <w:rPr>
          <w:rFonts w:ascii="Calibri" w:hAnsi="Calibri" w:cs="Calibri"/>
          <w:sz w:val="26"/>
          <w:szCs w:val="26"/>
        </w:rPr>
        <w:t xml:space="preserve"> Angajatorul are obligația de a consulta, în cadrul concedierilor colective preconizate, organizațiile sindicale prezente în întreprindere.</w:t>
      </w:r>
    </w:p>
    <w:p w:rsidR="005F0645" w:rsidRPr="005F0645" w:rsidRDefault="00CF2C8C" w:rsidP="00CF2C8C">
      <w:pPr>
        <w:pStyle w:val="c02alineaalta"/>
        <w:shd w:val="clear" w:color="auto" w:fill="FFFFFF"/>
        <w:ind w:firstLine="567"/>
        <w:jc w:val="both"/>
        <w:rPr>
          <w:rFonts w:ascii="Calibri" w:hAnsi="Calibri" w:cs="Calibri"/>
          <w:sz w:val="26"/>
          <w:szCs w:val="26"/>
        </w:rPr>
      </w:pPr>
      <w:r>
        <w:rPr>
          <w:rFonts w:ascii="Calibri" w:hAnsi="Calibri" w:cs="Calibri"/>
          <w:sz w:val="26"/>
          <w:szCs w:val="26"/>
        </w:rPr>
        <w:t>(</w:t>
      </w:r>
      <w:r w:rsidR="005F0645" w:rsidRPr="005F0645">
        <w:rPr>
          <w:rFonts w:ascii="Calibri" w:hAnsi="Calibri" w:cs="Calibri"/>
          <w:sz w:val="26"/>
          <w:szCs w:val="26"/>
        </w:rPr>
        <w:t>2</w:t>
      </w:r>
      <w:r>
        <w:rPr>
          <w:rFonts w:ascii="Calibri" w:hAnsi="Calibri" w:cs="Calibri"/>
          <w:sz w:val="26"/>
          <w:szCs w:val="26"/>
        </w:rPr>
        <w:t>)</w:t>
      </w:r>
      <w:r w:rsidR="005F0645" w:rsidRPr="005F0645">
        <w:rPr>
          <w:rFonts w:ascii="Calibri" w:hAnsi="Calibri" w:cs="Calibri"/>
          <w:sz w:val="26"/>
          <w:szCs w:val="26"/>
        </w:rPr>
        <w:t xml:space="preserve"> Consultarea prevăzută la alineatul 1 se referă în special la posibilitatea de a evita concedierea colectivă sau de a reduce amploarea acesteia și la problemele lucrătorilor vizați, în special în ceea ce privește posibilitățile de recalificare sau de formare profesională, precum și noile locuri de muncă pentru lucrătorii concediați.</w:t>
      </w:r>
    </w:p>
    <w:p w:rsidR="005F0645" w:rsidRPr="005F0645" w:rsidRDefault="00CF2C8C" w:rsidP="00CF2C8C">
      <w:pPr>
        <w:pStyle w:val="c02alineaalta"/>
        <w:shd w:val="clear" w:color="auto" w:fill="FFFFFF"/>
        <w:ind w:firstLine="567"/>
        <w:jc w:val="both"/>
        <w:rPr>
          <w:rFonts w:ascii="Calibri" w:hAnsi="Calibri" w:cs="Calibri"/>
          <w:sz w:val="26"/>
          <w:szCs w:val="26"/>
        </w:rPr>
      </w:pPr>
      <w:r>
        <w:rPr>
          <w:rFonts w:ascii="Calibri" w:hAnsi="Calibri" w:cs="Calibri"/>
          <w:sz w:val="26"/>
          <w:szCs w:val="26"/>
        </w:rPr>
        <w:t>(</w:t>
      </w:r>
      <w:r w:rsidR="005F0645" w:rsidRPr="005F0645">
        <w:rPr>
          <w:rFonts w:ascii="Calibri" w:hAnsi="Calibri" w:cs="Calibri"/>
          <w:sz w:val="26"/>
          <w:szCs w:val="26"/>
        </w:rPr>
        <w:t>3</w:t>
      </w:r>
      <w:r>
        <w:rPr>
          <w:rFonts w:ascii="Calibri" w:hAnsi="Calibri" w:cs="Calibri"/>
          <w:sz w:val="26"/>
          <w:szCs w:val="26"/>
        </w:rPr>
        <w:t xml:space="preserve">) </w:t>
      </w:r>
      <w:r w:rsidR="005F0645" w:rsidRPr="005F0645">
        <w:rPr>
          <w:rFonts w:ascii="Calibri" w:hAnsi="Calibri" w:cs="Calibri"/>
          <w:sz w:val="26"/>
          <w:szCs w:val="26"/>
        </w:rPr>
        <w:t>Angajatorul are obligația să comunice în scris organizațiilor sindicale din întreprindere motivele concedierii colective prevăzute, numărul de lucrători încadrați și grupurile profesionale din care fac parte aceștia, grupurile profesionale ale lucrătorilor vizați de concedierea colectivă, perioada în care vor avea loc aceste concedieri, criteriile de selecție propuse pentru alegerea lucrătorilor care urmează să fie incluși în procedura de concediere colectivă, ordinea concedierii lucrătorilor, propuneri pentru soluționarea problemelor lucrătorilor vizați de concedierea colectivă prevăzută, iar dacă sunt prevăzute prestații în numerar, angajatorul are obligația să comunice și modalitățile de calcul al acestora.</w:t>
      </w:r>
    </w:p>
    <w:p w:rsidR="00CF2C8C" w:rsidRDefault="005F0645" w:rsidP="00CF2C8C">
      <w:pPr>
        <w:pStyle w:val="c02alineaalta"/>
        <w:shd w:val="clear" w:color="auto" w:fill="FFFFFF"/>
        <w:ind w:firstLine="567"/>
        <w:jc w:val="both"/>
        <w:rPr>
          <w:rFonts w:ascii="Calibri" w:hAnsi="Calibri" w:cs="Calibri"/>
          <w:sz w:val="26"/>
          <w:szCs w:val="26"/>
        </w:rPr>
      </w:pPr>
      <w:r w:rsidRPr="00CF2C8C">
        <w:rPr>
          <w:rFonts w:ascii="Calibri" w:hAnsi="Calibri" w:cs="Calibri"/>
          <w:b/>
          <w:sz w:val="26"/>
          <w:szCs w:val="26"/>
        </w:rPr>
        <w:t>Articolul 3</w:t>
      </w:r>
      <w:r w:rsidR="00CF2C8C">
        <w:rPr>
          <w:rFonts w:ascii="Calibri" w:hAnsi="Calibri" w:cs="Calibri"/>
          <w:sz w:val="26"/>
          <w:szCs w:val="26"/>
        </w:rPr>
        <w:t xml:space="preserve"> – „</w:t>
      </w:r>
      <w:r w:rsidR="009F1D9D">
        <w:rPr>
          <w:rFonts w:ascii="Calibri" w:hAnsi="Calibri" w:cs="Calibri"/>
          <w:sz w:val="26"/>
          <w:szCs w:val="26"/>
        </w:rPr>
        <w:t xml:space="preserve">(1) </w:t>
      </w:r>
      <w:r w:rsidR="00CF2C8C">
        <w:rPr>
          <w:rFonts w:ascii="Calibri" w:hAnsi="Calibri" w:cs="Calibri"/>
          <w:sz w:val="26"/>
          <w:szCs w:val="26"/>
        </w:rPr>
        <w:t>Î</w:t>
      </w:r>
      <w:r w:rsidRPr="005F0645">
        <w:rPr>
          <w:rFonts w:ascii="Calibri" w:hAnsi="Calibri" w:cs="Calibri"/>
          <w:sz w:val="26"/>
          <w:szCs w:val="26"/>
        </w:rPr>
        <w:t xml:space="preserve">n termen de 20 de zile de la data comunicării menționate la </w:t>
      </w:r>
      <w:r w:rsidR="009F1D9D">
        <w:rPr>
          <w:rFonts w:ascii="Calibri" w:hAnsi="Calibri" w:cs="Calibri"/>
          <w:sz w:val="26"/>
          <w:szCs w:val="26"/>
        </w:rPr>
        <w:t>A</w:t>
      </w:r>
      <w:r w:rsidRPr="005F0645">
        <w:rPr>
          <w:rFonts w:ascii="Calibri" w:hAnsi="Calibri" w:cs="Calibri"/>
          <w:sz w:val="26"/>
          <w:szCs w:val="26"/>
        </w:rPr>
        <w:t xml:space="preserve">rticolul 2 alineatul </w:t>
      </w:r>
      <w:r w:rsidR="009F1D9D">
        <w:rPr>
          <w:rFonts w:ascii="Calibri" w:hAnsi="Calibri" w:cs="Calibri"/>
          <w:sz w:val="26"/>
          <w:szCs w:val="26"/>
        </w:rPr>
        <w:t>(</w:t>
      </w:r>
      <w:r w:rsidRPr="005F0645">
        <w:rPr>
          <w:rFonts w:ascii="Calibri" w:hAnsi="Calibri" w:cs="Calibri"/>
          <w:sz w:val="26"/>
          <w:szCs w:val="26"/>
        </w:rPr>
        <w:t>3</w:t>
      </w:r>
      <w:r w:rsidR="009F1D9D">
        <w:rPr>
          <w:rFonts w:ascii="Calibri" w:hAnsi="Calibri" w:cs="Calibri"/>
          <w:sz w:val="26"/>
          <w:szCs w:val="26"/>
        </w:rPr>
        <w:t>)</w:t>
      </w:r>
      <w:r w:rsidRPr="005F0645">
        <w:rPr>
          <w:rFonts w:ascii="Calibri" w:hAnsi="Calibri" w:cs="Calibri"/>
          <w:sz w:val="26"/>
          <w:szCs w:val="26"/>
        </w:rPr>
        <w:t xml:space="preserve"> din această lege, angajatorul și organizațiile sindicale încheie un acord</w:t>
      </w:r>
      <w:r w:rsidR="009F1D9D">
        <w:rPr>
          <w:rFonts w:ascii="Calibri" w:hAnsi="Calibri" w:cs="Calibri"/>
          <w:sz w:val="26"/>
          <w:szCs w:val="26"/>
        </w:rPr>
        <w:t>.</w:t>
      </w:r>
    </w:p>
    <w:p w:rsidR="005F0645" w:rsidRPr="005F0645" w:rsidRDefault="00CF2C8C" w:rsidP="00CF2C8C">
      <w:pPr>
        <w:pStyle w:val="c02alineaalta"/>
        <w:shd w:val="clear" w:color="auto" w:fill="FFFFFF"/>
        <w:ind w:firstLine="567"/>
        <w:jc w:val="both"/>
        <w:rPr>
          <w:rFonts w:ascii="Calibri" w:hAnsi="Calibri" w:cs="Calibri"/>
          <w:sz w:val="26"/>
          <w:szCs w:val="26"/>
        </w:rPr>
      </w:pPr>
      <w:r>
        <w:rPr>
          <w:rFonts w:ascii="Calibri" w:hAnsi="Calibri" w:cs="Calibri"/>
          <w:sz w:val="26"/>
          <w:szCs w:val="26"/>
        </w:rPr>
        <w:t>(2) A</w:t>
      </w:r>
      <w:r w:rsidR="005F0645" w:rsidRPr="005F0645">
        <w:rPr>
          <w:rFonts w:ascii="Calibri" w:hAnsi="Calibri" w:cs="Calibri"/>
          <w:sz w:val="26"/>
          <w:szCs w:val="26"/>
        </w:rPr>
        <w:t>cord</w:t>
      </w:r>
      <w:r w:rsidR="009F1D9D">
        <w:rPr>
          <w:rFonts w:ascii="Calibri" w:hAnsi="Calibri" w:cs="Calibri"/>
          <w:sz w:val="26"/>
          <w:szCs w:val="26"/>
        </w:rPr>
        <w:t>ul</w:t>
      </w:r>
      <w:r w:rsidR="005F0645" w:rsidRPr="005F0645">
        <w:rPr>
          <w:rFonts w:ascii="Calibri" w:hAnsi="Calibri" w:cs="Calibri"/>
          <w:sz w:val="26"/>
          <w:szCs w:val="26"/>
        </w:rPr>
        <w:t xml:space="preserve"> stabilește regulile de urmat în ceea ce privește lucrătorii vizați de concedierea colectivă prevăzută, precum și obligațiile angajatorului, în măsura necesară pentru soluționarea celorlalte probleme ale lucrătorilor vizați de concedierea colectivă prevăzută.</w:t>
      </w:r>
    </w:p>
    <w:p w:rsidR="00016607" w:rsidRPr="002E2C3C" w:rsidRDefault="00016607" w:rsidP="00016607">
      <w:pPr>
        <w:pStyle w:val="ListParagraph"/>
        <w:spacing w:after="0"/>
        <w:ind w:left="0" w:firstLine="720"/>
        <w:jc w:val="both"/>
        <w:rPr>
          <w:rFonts w:cs="Calibri"/>
          <w:b/>
          <w:i/>
          <w:sz w:val="26"/>
          <w:szCs w:val="26"/>
          <w:u w:val="single"/>
          <w:lang w:val="ro-RO"/>
        </w:rPr>
      </w:pPr>
      <w:r w:rsidRPr="002E2C3C">
        <w:rPr>
          <w:rFonts w:cs="Calibri"/>
          <w:b/>
          <w:i/>
          <w:sz w:val="26"/>
          <w:szCs w:val="26"/>
          <w:u w:val="single"/>
          <w:lang w:val="ro-RO"/>
        </w:rPr>
        <w:t xml:space="preserve">Lucrarea profesională nr. </w:t>
      </w:r>
      <w:r w:rsidR="00925C64">
        <w:rPr>
          <w:rFonts w:cs="Calibri"/>
          <w:b/>
          <w:i/>
          <w:sz w:val="26"/>
          <w:szCs w:val="26"/>
          <w:u w:val="single"/>
          <w:lang w:val="ro-RO"/>
        </w:rPr>
        <w:t>1</w:t>
      </w:r>
      <w:r w:rsidRPr="002E2C3C">
        <w:rPr>
          <w:rFonts w:cs="Calibri"/>
          <w:b/>
          <w:i/>
          <w:sz w:val="26"/>
          <w:szCs w:val="26"/>
          <w:u w:val="single"/>
          <w:lang w:val="ro-RO"/>
        </w:rPr>
        <w:t>:</w:t>
      </w:r>
    </w:p>
    <w:p w:rsidR="00016607" w:rsidRDefault="00256C18" w:rsidP="00016607">
      <w:pPr>
        <w:pStyle w:val="ListParagraph"/>
        <w:spacing w:after="0"/>
        <w:ind w:left="0" w:firstLine="720"/>
        <w:jc w:val="both"/>
        <w:rPr>
          <w:rFonts w:cs="Calibri"/>
          <w:b/>
          <w:i/>
          <w:sz w:val="26"/>
          <w:szCs w:val="26"/>
          <w:lang w:val="ro-RO"/>
        </w:rPr>
      </w:pPr>
      <w:r>
        <w:rPr>
          <w:rFonts w:cs="Calibri"/>
          <w:b/>
          <w:i/>
          <w:sz w:val="26"/>
          <w:szCs w:val="26"/>
          <w:lang w:val="ro-RO"/>
        </w:rPr>
        <w:t>Identificați o cauză de referință a CJUE</w:t>
      </w:r>
      <w:r w:rsidR="00925C64">
        <w:rPr>
          <w:rFonts w:cs="Calibri"/>
          <w:b/>
          <w:i/>
          <w:sz w:val="26"/>
          <w:szCs w:val="26"/>
          <w:lang w:val="ro-RO"/>
        </w:rPr>
        <w:t xml:space="preserve"> privind sensul</w:t>
      </w:r>
      <w:r w:rsidR="00116B45">
        <w:rPr>
          <w:rFonts w:cs="Calibri"/>
          <w:b/>
          <w:i/>
          <w:sz w:val="26"/>
          <w:szCs w:val="26"/>
          <w:lang w:val="ro-RO"/>
        </w:rPr>
        <w:t>/interpretarea</w:t>
      </w:r>
      <w:r w:rsidR="00925C64">
        <w:rPr>
          <w:rFonts w:cs="Calibri"/>
          <w:b/>
          <w:i/>
          <w:sz w:val="26"/>
          <w:szCs w:val="26"/>
          <w:lang w:val="ro-RO"/>
        </w:rPr>
        <w:t xml:space="preserve"> noțiunii de </w:t>
      </w:r>
      <w:r w:rsidRPr="00256C18">
        <w:rPr>
          <w:rFonts w:cs="Calibri"/>
          <w:b/>
          <w:i/>
          <w:sz w:val="26"/>
          <w:szCs w:val="26"/>
          <w:lang w:val="ro-RO"/>
        </w:rPr>
        <w:t>„concediere” prevăzută la articolul 1 alineatul (1) primul paragraf litera (a) din Directiva 98/59</w:t>
      </w:r>
      <w:r w:rsidR="00925C64">
        <w:rPr>
          <w:rFonts w:cs="Calibri"/>
          <w:b/>
          <w:i/>
          <w:sz w:val="26"/>
          <w:szCs w:val="26"/>
          <w:lang w:val="ro-RO"/>
        </w:rPr>
        <w:t>/CE</w:t>
      </w:r>
      <w:r w:rsidR="001575A7" w:rsidRPr="002E2C3C">
        <w:rPr>
          <w:rFonts w:cs="Calibri"/>
          <w:b/>
          <w:i/>
          <w:sz w:val="26"/>
          <w:szCs w:val="26"/>
          <w:lang w:val="ro-RO"/>
        </w:rPr>
        <w:t>.</w:t>
      </w:r>
      <w:r w:rsidR="00925C64">
        <w:rPr>
          <w:rFonts w:cs="Calibri"/>
          <w:b/>
          <w:i/>
          <w:sz w:val="26"/>
          <w:szCs w:val="26"/>
          <w:lang w:val="ro-RO"/>
        </w:rPr>
        <w:t xml:space="preserve"> Explicați care este relevanța acestei interpretări în </w:t>
      </w:r>
      <w:r w:rsidR="000107CF">
        <w:rPr>
          <w:rFonts w:cs="Calibri"/>
          <w:b/>
          <w:i/>
          <w:sz w:val="26"/>
          <w:szCs w:val="26"/>
          <w:lang w:val="ro-RO"/>
        </w:rPr>
        <w:t>cauza prezentată mai sus</w:t>
      </w:r>
      <w:r w:rsidR="00925C64">
        <w:rPr>
          <w:rFonts w:cs="Calibri"/>
          <w:b/>
          <w:i/>
          <w:sz w:val="26"/>
          <w:szCs w:val="26"/>
          <w:lang w:val="ro-RO"/>
        </w:rPr>
        <w:t>.</w:t>
      </w:r>
    </w:p>
    <w:p w:rsidR="00925C64" w:rsidRDefault="00925C64" w:rsidP="00016607">
      <w:pPr>
        <w:pStyle w:val="ListParagraph"/>
        <w:spacing w:after="0"/>
        <w:ind w:left="0" w:firstLine="720"/>
        <w:jc w:val="both"/>
        <w:rPr>
          <w:rFonts w:cs="Calibri"/>
          <w:b/>
          <w:i/>
          <w:sz w:val="26"/>
          <w:szCs w:val="26"/>
          <w:lang w:val="ro-RO"/>
        </w:rPr>
      </w:pPr>
    </w:p>
    <w:p w:rsidR="00925C64" w:rsidRPr="002E2C3C" w:rsidRDefault="00925C64" w:rsidP="00925C64">
      <w:pPr>
        <w:pStyle w:val="ListParagraph"/>
        <w:spacing w:after="0"/>
        <w:ind w:left="0" w:firstLine="720"/>
        <w:jc w:val="both"/>
        <w:rPr>
          <w:rFonts w:cs="Calibri"/>
          <w:b/>
          <w:i/>
          <w:sz w:val="26"/>
          <w:szCs w:val="26"/>
          <w:u w:val="single"/>
          <w:lang w:val="ro-RO"/>
        </w:rPr>
      </w:pPr>
      <w:r w:rsidRPr="002E2C3C">
        <w:rPr>
          <w:rFonts w:cs="Calibri"/>
          <w:b/>
          <w:i/>
          <w:sz w:val="26"/>
          <w:szCs w:val="26"/>
          <w:u w:val="single"/>
          <w:lang w:val="ro-RO"/>
        </w:rPr>
        <w:t xml:space="preserve">Lucrarea profesională nr. </w:t>
      </w:r>
      <w:r>
        <w:rPr>
          <w:rFonts w:cs="Calibri"/>
          <w:b/>
          <w:i/>
          <w:sz w:val="26"/>
          <w:szCs w:val="26"/>
          <w:u w:val="single"/>
          <w:lang w:val="ro-RO"/>
        </w:rPr>
        <w:t>2</w:t>
      </w:r>
      <w:r w:rsidRPr="002E2C3C">
        <w:rPr>
          <w:rFonts w:cs="Calibri"/>
          <w:b/>
          <w:i/>
          <w:sz w:val="26"/>
          <w:szCs w:val="26"/>
          <w:u w:val="single"/>
          <w:lang w:val="ro-RO"/>
        </w:rPr>
        <w:t>:</w:t>
      </w:r>
    </w:p>
    <w:p w:rsidR="00914EA8" w:rsidRDefault="00925C64" w:rsidP="000107CF">
      <w:pPr>
        <w:pStyle w:val="ListParagraph"/>
        <w:spacing w:after="0"/>
        <w:ind w:left="0" w:firstLine="720"/>
        <w:jc w:val="both"/>
        <w:rPr>
          <w:rFonts w:cs="Calibri"/>
          <w:b/>
          <w:i/>
          <w:sz w:val="26"/>
          <w:szCs w:val="26"/>
          <w:u w:val="single"/>
          <w:lang w:val="ro-RO"/>
        </w:rPr>
      </w:pPr>
      <w:r w:rsidRPr="002E2C3C">
        <w:rPr>
          <w:rFonts w:cs="Calibri"/>
          <w:b/>
          <w:i/>
          <w:sz w:val="26"/>
          <w:szCs w:val="26"/>
          <w:lang w:val="ro-RO"/>
        </w:rPr>
        <w:t>Arătați care va fi soluția CJUE în cauza prezentată mai sus. Motivați.</w:t>
      </w:r>
      <w:r w:rsidR="00914EA8">
        <w:rPr>
          <w:rFonts w:cs="Calibri"/>
          <w:b/>
          <w:i/>
          <w:sz w:val="26"/>
          <w:szCs w:val="26"/>
          <w:u w:val="single"/>
          <w:lang w:val="ro-RO"/>
        </w:rPr>
        <w:br w:type="page"/>
      </w:r>
    </w:p>
    <w:p w:rsidR="000E587B" w:rsidRDefault="000E587B" w:rsidP="003632FA">
      <w:pPr>
        <w:jc w:val="both"/>
        <w:rPr>
          <w:rFonts w:cs="Calibri"/>
          <w:b/>
          <w:i/>
          <w:sz w:val="26"/>
          <w:szCs w:val="26"/>
          <w:u w:val="single"/>
          <w:lang w:val="ro-RO"/>
        </w:rPr>
      </w:pPr>
      <w:r w:rsidRPr="002E2C3C">
        <w:rPr>
          <w:rFonts w:cs="Calibri"/>
          <w:b/>
          <w:i/>
          <w:sz w:val="26"/>
          <w:szCs w:val="26"/>
          <w:u w:val="single"/>
          <w:lang w:val="ro-RO"/>
        </w:rPr>
        <w:lastRenderedPageBreak/>
        <w:t>Speţa 2</w:t>
      </w:r>
    </w:p>
    <w:p w:rsidR="000107CF" w:rsidRDefault="000107CF" w:rsidP="000107CF">
      <w:pPr>
        <w:pStyle w:val="c01pointnumerotealtn"/>
        <w:shd w:val="clear" w:color="auto" w:fill="FFFFFF"/>
        <w:spacing w:after="0"/>
        <w:ind w:left="28" w:firstLine="539"/>
        <w:rPr>
          <w:rFonts w:ascii="Calibri" w:hAnsi="Calibri" w:cs="Calibri"/>
          <w:sz w:val="26"/>
          <w:szCs w:val="26"/>
        </w:rPr>
      </w:pPr>
      <w:r w:rsidRPr="000107CF">
        <w:rPr>
          <w:rFonts w:ascii="Calibri" w:hAnsi="Calibri" w:cs="Calibri"/>
          <w:sz w:val="26"/>
          <w:szCs w:val="26"/>
        </w:rPr>
        <w:t xml:space="preserve">În luna </w:t>
      </w:r>
      <w:r w:rsidR="00517B4F">
        <w:rPr>
          <w:rFonts w:ascii="Calibri" w:hAnsi="Calibri" w:cs="Calibri"/>
          <w:sz w:val="26"/>
          <w:szCs w:val="26"/>
        </w:rPr>
        <w:t>mai 2018</w:t>
      </w:r>
      <w:r w:rsidRPr="000107CF">
        <w:rPr>
          <w:rFonts w:ascii="Calibri" w:hAnsi="Calibri" w:cs="Calibri"/>
          <w:sz w:val="26"/>
          <w:szCs w:val="26"/>
        </w:rPr>
        <w:t xml:space="preserve">, </w:t>
      </w:r>
      <w:r w:rsidR="00517B4F">
        <w:rPr>
          <w:rFonts w:ascii="Calibri" w:hAnsi="Calibri" w:cs="Calibri"/>
          <w:sz w:val="26"/>
          <w:szCs w:val="26"/>
        </w:rPr>
        <w:t>M&amp;M</w:t>
      </w:r>
      <w:r w:rsidRPr="000107CF">
        <w:rPr>
          <w:rFonts w:ascii="Calibri" w:hAnsi="Calibri" w:cs="Calibri"/>
          <w:sz w:val="26"/>
          <w:szCs w:val="26"/>
        </w:rPr>
        <w:t xml:space="preserve"> a publicat o invitație de depunere a candidaturilor pentru </w:t>
      </w:r>
      <w:r w:rsidR="00D60FE5">
        <w:rPr>
          <w:rFonts w:ascii="Calibri" w:hAnsi="Calibri" w:cs="Calibri"/>
          <w:sz w:val="26"/>
          <w:szCs w:val="26"/>
        </w:rPr>
        <w:t xml:space="preserve">4 </w:t>
      </w:r>
      <w:r w:rsidRPr="000107CF">
        <w:rPr>
          <w:rFonts w:ascii="Calibri" w:hAnsi="Calibri" w:cs="Calibri"/>
          <w:sz w:val="26"/>
          <w:szCs w:val="26"/>
        </w:rPr>
        <w:t>posturi de stagiar destinate unor absolvenți în domeniul științelor economice, al matematicii aplicate în economie, al informaticii aplicate în economie și al dreptului.</w:t>
      </w:r>
      <w:r w:rsidR="00517B4F">
        <w:rPr>
          <w:rFonts w:ascii="Calibri" w:hAnsi="Calibri" w:cs="Calibri"/>
          <w:sz w:val="26"/>
          <w:szCs w:val="26"/>
        </w:rPr>
        <w:t xml:space="preserve"> Criteriile impuse prin invitație erau următoarele:</w:t>
      </w:r>
    </w:p>
    <w:p w:rsidR="00517B4F" w:rsidRDefault="000107CF" w:rsidP="00517B4F">
      <w:pPr>
        <w:pStyle w:val="c01pointnumerotealtn"/>
        <w:numPr>
          <w:ilvl w:val="0"/>
          <w:numId w:val="11"/>
        </w:numPr>
        <w:shd w:val="clear" w:color="auto" w:fill="FFFFFF"/>
        <w:spacing w:after="0"/>
        <w:rPr>
          <w:rFonts w:ascii="Calibri" w:hAnsi="Calibri" w:cs="Calibri"/>
          <w:sz w:val="26"/>
          <w:szCs w:val="26"/>
        </w:rPr>
      </w:pPr>
      <w:r w:rsidRPr="000107CF">
        <w:rPr>
          <w:rFonts w:ascii="Calibri" w:hAnsi="Calibri" w:cs="Calibri"/>
          <w:sz w:val="26"/>
          <w:szCs w:val="26"/>
        </w:rPr>
        <w:t xml:space="preserve">posesia unei diplome de studii superioare cu un nivel foarte bun în una dintre disciplinele în discuție, obținută cu cel mult </w:t>
      </w:r>
      <w:r w:rsidR="00517B4F">
        <w:rPr>
          <w:rFonts w:ascii="Calibri" w:hAnsi="Calibri" w:cs="Calibri"/>
          <w:sz w:val="26"/>
          <w:szCs w:val="26"/>
        </w:rPr>
        <w:t>1</w:t>
      </w:r>
      <w:r w:rsidRPr="000107CF">
        <w:rPr>
          <w:rFonts w:ascii="Calibri" w:hAnsi="Calibri" w:cs="Calibri"/>
          <w:sz w:val="26"/>
          <w:szCs w:val="26"/>
        </w:rPr>
        <w:t xml:space="preserve"> an înainte sau care urma să fie obținută în lunile următoare</w:t>
      </w:r>
      <w:r w:rsidR="00517B4F">
        <w:rPr>
          <w:rFonts w:ascii="Calibri" w:hAnsi="Calibri" w:cs="Calibri"/>
          <w:sz w:val="26"/>
          <w:szCs w:val="26"/>
        </w:rPr>
        <w:t xml:space="preserve">; </w:t>
      </w:r>
      <w:r w:rsidR="00517B4F" w:rsidRPr="00517B4F">
        <w:rPr>
          <w:rFonts w:ascii="Calibri" w:hAnsi="Calibri" w:cs="Calibri"/>
          <w:b/>
          <w:i/>
          <w:sz w:val="26"/>
          <w:szCs w:val="26"/>
        </w:rPr>
        <w:t>și</w:t>
      </w:r>
    </w:p>
    <w:p w:rsidR="00517B4F" w:rsidRDefault="000107CF" w:rsidP="00517B4F">
      <w:pPr>
        <w:pStyle w:val="c01pointnumerotealtn"/>
        <w:numPr>
          <w:ilvl w:val="0"/>
          <w:numId w:val="11"/>
        </w:numPr>
        <w:shd w:val="clear" w:color="auto" w:fill="FFFFFF"/>
        <w:spacing w:after="0"/>
        <w:rPr>
          <w:rFonts w:ascii="Calibri" w:hAnsi="Calibri" w:cs="Calibri"/>
          <w:sz w:val="26"/>
          <w:szCs w:val="26"/>
        </w:rPr>
      </w:pPr>
      <w:r w:rsidRPr="000107CF">
        <w:rPr>
          <w:rFonts w:ascii="Calibri" w:hAnsi="Calibri" w:cs="Calibri"/>
          <w:sz w:val="26"/>
          <w:szCs w:val="26"/>
        </w:rPr>
        <w:t>experiență profesională practică și de calificare, obținută, de exemplu, printr</w:t>
      </w:r>
      <w:r w:rsidRPr="000107CF">
        <w:rPr>
          <w:rFonts w:ascii="Cambria Math" w:hAnsi="Cambria Math" w:cs="Cambria Math"/>
          <w:sz w:val="26"/>
          <w:szCs w:val="26"/>
        </w:rPr>
        <w:t>‑</w:t>
      </w:r>
      <w:r w:rsidRPr="000107CF">
        <w:rPr>
          <w:rFonts w:ascii="Calibri" w:hAnsi="Calibri" w:cs="Calibri"/>
          <w:sz w:val="26"/>
          <w:szCs w:val="26"/>
        </w:rPr>
        <w:t>o formare, prin stagii sau prin muncă în timpul studiilor</w:t>
      </w:r>
      <w:r w:rsidR="00517B4F">
        <w:rPr>
          <w:rFonts w:ascii="Calibri" w:hAnsi="Calibri" w:cs="Calibri"/>
          <w:sz w:val="26"/>
          <w:szCs w:val="26"/>
        </w:rPr>
        <w:t xml:space="preserve">; </w:t>
      </w:r>
      <w:r w:rsidR="00517B4F" w:rsidRPr="00517B4F">
        <w:rPr>
          <w:rFonts w:ascii="Calibri" w:hAnsi="Calibri" w:cs="Calibri"/>
          <w:b/>
          <w:i/>
          <w:sz w:val="26"/>
          <w:szCs w:val="26"/>
        </w:rPr>
        <w:t>și</w:t>
      </w:r>
    </w:p>
    <w:p w:rsidR="000107CF" w:rsidRPr="000107CF" w:rsidRDefault="00517B4F" w:rsidP="00517B4F">
      <w:pPr>
        <w:pStyle w:val="c01pointnumerotealtn"/>
        <w:numPr>
          <w:ilvl w:val="0"/>
          <w:numId w:val="11"/>
        </w:numPr>
        <w:shd w:val="clear" w:color="auto" w:fill="FFFFFF"/>
        <w:spacing w:after="0"/>
        <w:rPr>
          <w:rFonts w:ascii="Calibri" w:hAnsi="Calibri" w:cs="Calibri"/>
          <w:sz w:val="26"/>
          <w:szCs w:val="26"/>
        </w:rPr>
      </w:pPr>
      <w:r w:rsidRPr="00D55177">
        <w:rPr>
          <w:rFonts w:ascii="Calibri" w:hAnsi="Calibri" w:cs="Calibri"/>
          <w:i/>
          <w:sz w:val="26"/>
          <w:szCs w:val="26"/>
        </w:rPr>
        <w:t>î</w:t>
      </w:r>
      <w:r w:rsidR="000107CF" w:rsidRPr="00D55177">
        <w:rPr>
          <w:rFonts w:ascii="Calibri" w:hAnsi="Calibri" w:cs="Calibri"/>
          <w:i/>
          <w:sz w:val="26"/>
          <w:szCs w:val="26"/>
        </w:rPr>
        <w:t>n ceea ce privește candidaturile în domeniul dreptului</w:t>
      </w:r>
      <w:r w:rsidR="000107CF" w:rsidRPr="000107CF">
        <w:rPr>
          <w:rFonts w:ascii="Calibri" w:hAnsi="Calibri" w:cs="Calibri"/>
          <w:sz w:val="26"/>
          <w:szCs w:val="26"/>
        </w:rPr>
        <w:t>, erau de asemenea necesare reușita la cele două examene de stat în drept și o opțiune „dreptul muncii” sau cunoștințe medicale.</w:t>
      </w:r>
    </w:p>
    <w:p w:rsidR="000107CF" w:rsidRPr="000107CF" w:rsidRDefault="000107CF" w:rsidP="000107CF">
      <w:pPr>
        <w:pStyle w:val="c01pointnumerotealtn"/>
        <w:shd w:val="clear" w:color="auto" w:fill="FFFFFF"/>
        <w:spacing w:after="0"/>
        <w:ind w:left="28" w:firstLine="539"/>
        <w:rPr>
          <w:rFonts w:ascii="Calibri" w:hAnsi="Calibri" w:cs="Calibri"/>
          <w:sz w:val="26"/>
          <w:szCs w:val="26"/>
        </w:rPr>
      </w:pPr>
      <w:r w:rsidRPr="000107CF">
        <w:rPr>
          <w:rFonts w:ascii="Calibri" w:hAnsi="Calibri" w:cs="Calibri"/>
          <w:sz w:val="26"/>
          <w:szCs w:val="26"/>
        </w:rPr>
        <w:t>D</w:t>
      </w:r>
      <w:r w:rsidR="00C2526E">
        <w:rPr>
          <w:rFonts w:ascii="Calibri" w:hAnsi="Calibri" w:cs="Calibri"/>
          <w:sz w:val="26"/>
          <w:szCs w:val="26"/>
        </w:rPr>
        <w:t>oamna</w:t>
      </w:r>
      <w:r w:rsidRPr="000107CF">
        <w:rPr>
          <w:rFonts w:ascii="Calibri" w:hAnsi="Calibri" w:cs="Calibri"/>
          <w:sz w:val="26"/>
          <w:szCs w:val="26"/>
        </w:rPr>
        <w:t xml:space="preserve"> </w:t>
      </w:r>
      <w:r w:rsidR="00517B4F">
        <w:rPr>
          <w:rFonts w:ascii="Calibri" w:hAnsi="Calibri" w:cs="Calibri"/>
          <w:sz w:val="26"/>
          <w:szCs w:val="26"/>
        </w:rPr>
        <w:t>TWX</w:t>
      </w:r>
      <w:r w:rsidRPr="000107CF">
        <w:rPr>
          <w:rFonts w:ascii="Calibri" w:hAnsi="Calibri" w:cs="Calibri"/>
          <w:sz w:val="26"/>
          <w:szCs w:val="26"/>
        </w:rPr>
        <w:t xml:space="preserve"> și</w:t>
      </w:r>
      <w:r w:rsidRPr="000107CF">
        <w:rPr>
          <w:rFonts w:ascii="Cambria Math" w:hAnsi="Cambria Math" w:cs="Cambria Math"/>
          <w:sz w:val="26"/>
          <w:szCs w:val="26"/>
        </w:rPr>
        <w:t>‑</w:t>
      </w:r>
      <w:r w:rsidRPr="000107CF">
        <w:rPr>
          <w:rFonts w:ascii="Calibri" w:hAnsi="Calibri" w:cs="Calibri"/>
          <w:sz w:val="26"/>
          <w:szCs w:val="26"/>
        </w:rPr>
        <w:t>a prezentat candidatura pentru un post de stagiar în domeniul dreptului, subliniind nu numai că îndeplinește toate criteriile prevăzute în invitația de depunere a candidaturilor, ci și că, în calitate de avocat și de fost cadru într</w:t>
      </w:r>
      <w:r w:rsidRPr="000107CF">
        <w:rPr>
          <w:rFonts w:ascii="Cambria Math" w:hAnsi="Cambria Math" w:cs="Cambria Math"/>
          <w:sz w:val="26"/>
          <w:szCs w:val="26"/>
        </w:rPr>
        <w:t>‑</w:t>
      </w:r>
      <w:r w:rsidRPr="000107CF">
        <w:rPr>
          <w:rFonts w:ascii="Calibri" w:hAnsi="Calibri" w:cs="Calibri"/>
          <w:sz w:val="26"/>
          <w:szCs w:val="26"/>
        </w:rPr>
        <w:t>o societate de asigurări, avea o experiență în funcții de conducere și era obișnuit</w:t>
      </w:r>
      <w:r w:rsidR="00C2526E">
        <w:rPr>
          <w:rFonts w:ascii="Calibri" w:hAnsi="Calibri" w:cs="Calibri"/>
          <w:sz w:val="26"/>
          <w:szCs w:val="26"/>
        </w:rPr>
        <w:t>ă</w:t>
      </w:r>
      <w:r w:rsidRPr="000107CF">
        <w:rPr>
          <w:rFonts w:ascii="Calibri" w:hAnsi="Calibri" w:cs="Calibri"/>
          <w:sz w:val="26"/>
          <w:szCs w:val="26"/>
        </w:rPr>
        <w:t xml:space="preserve"> să își asume responsabilități și să lucreze în mod independent. De asemenea, a precizat că urmează o formare pentru a deveni avocat specializat în dreptul muncii și că, în urma decesului tatălui său, se ocupa de un dosar voluminos privind dreptul medical, astfel încât dispune de o largă experiență în acest domeniu.</w:t>
      </w:r>
      <w:r w:rsidR="00611889">
        <w:rPr>
          <w:rFonts w:ascii="Calibri" w:hAnsi="Calibri" w:cs="Calibri"/>
          <w:sz w:val="26"/>
          <w:szCs w:val="26"/>
        </w:rPr>
        <w:t xml:space="preserve"> </w:t>
      </w:r>
    </w:p>
    <w:p w:rsidR="000107CF" w:rsidRPr="000107CF" w:rsidRDefault="00C2526E" w:rsidP="000107CF">
      <w:pPr>
        <w:pStyle w:val="c01pointnumerotealtn"/>
        <w:shd w:val="clear" w:color="auto" w:fill="FFFFFF"/>
        <w:spacing w:after="0"/>
        <w:ind w:left="28" w:firstLine="539"/>
        <w:rPr>
          <w:rFonts w:ascii="Calibri" w:hAnsi="Calibri" w:cs="Calibri"/>
          <w:sz w:val="26"/>
          <w:szCs w:val="26"/>
        </w:rPr>
      </w:pPr>
      <w:r>
        <w:rPr>
          <w:rFonts w:ascii="Calibri" w:hAnsi="Calibri" w:cs="Calibri"/>
          <w:sz w:val="26"/>
          <w:szCs w:val="26"/>
        </w:rPr>
        <w:t>În data de 01 iulie 2018</w:t>
      </w:r>
      <w:r w:rsidR="000107CF" w:rsidRPr="000107CF">
        <w:rPr>
          <w:rFonts w:ascii="Calibri" w:hAnsi="Calibri" w:cs="Calibri"/>
          <w:sz w:val="26"/>
          <w:szCs w:val="26"/>
        </w:rPr>
        <w:t xml:space="preserve">, </w:t>
      </w:r>
      <w:r>
        <w:rPr>
          <w:rFonts w:ascii="Calibri" w:hAnsi="Calibri" w:cs="Calibri"/>
          <w:sz w:val="26"/>
          <w:szCs w:val="26"/>
        </w:rPr>
        <w:t>M&amp;M</w:t>
      </w:r>
      <w:r w:rsidR="000107CF" w:rsidRPr="000107CF">
        <w:rPr>
          <w:rFonts w:ascii="Calibri" w:hAnsi="Calibri" w:cs="Calibri"/>
          <w:sz w:val="26"/>
          <w:szCs w:val="26"/>
        </w:rPr>
        <w:t xml:space="preserve"> a respins candidatura </w:t>
      </w:r>
      <w:r>
        <w:rPr>
          <w:rFonts w:ascii="Calibri" w:hAnsi="Calibri" w:cs="Calibri"/>
          <w:sz w:val="26"/>
          <w:szCs w:val="26"/>
        </w:rPr>
        <w:t>doamnei TWX</w:t>
      </w:r>
      <w:r w:rsidR="000107CF" w:rsidRPr="000107CF">
        <w:rPr>
          <w:rFonts w:ascii="Calibri" w:hAnsi="Calibri" w:cs="Calibri"/>
          <w:sz w:val="26"/>
          <w:szCs w:val="26"/>
        </w:rPr>
        <w:t xml:space="preserve"> arătând că nu era în măsură să îi ofere în acel moment o posibilitate de angajare.</w:t>
      </w:r>
    </w:p>
    <w:p w:rsidR="000107CF" w:rsidRPr="000107CF" w:rsidRDefault="000107CF" w:rsidP="000107CF">
      <w:pPr>
        <w:pStyle w:val="c01pointnumerotealtn"/>
        <w:shd w:val="clear" w:color="auto" w:fill="FFFFFF"/>
        <w:spacing w:after="0"/>
        <w:ind w:left="28" w:firstLine="539"/>
        <w:rPr>
          <w:rFonts w:ascii="Calibri" w:hAnsi="Calibri" w:cs="Calibri"/>
          <w:sz w:val="26"/>
          <w:szCs w:val="26"/>
        </w:rPr>
      </w:pPr>
      <w:r w:rsidRPr="000107CF">
        <w:rPr>
          <w:rFonts w:ascii="Calibri" w:hAnsi="Calibri" w:cs="Calibri"/>
          <w:sz w:val="26"/>
          <w:szCs w:val="26"/>
        </w:rPr>
        <w:t xml:space="preserve">La </w:t>
      </w:r>
      <w:r w:rsidR="00C2526E">
        <w:rPr>
          <w:rFonts w:ascii="Calibri" w:hAnsi="Calibri" w:cs="Calibri"/>
          <w:sz w:val="26"/>
          <w:szCs w:val="26"/>
        </w:rPr>
        <w:t xml:space="preserve">data de 15 iulie 2018, doamna TWX </w:t>
      </w:r>
      <w:r w:rsidRPr="000107CF">
        <w:rPr>
          <w:rFonts w:ascii="Calibri" w:hAnsi="Calibri" w:cs="Calibri"/>
          <w:sz w:val="26"/>
          <w:szCs w:val="26"/>
        </w:rPr>
        <w:t xml:space="preserve">a adresat </w:t>
      </w:r>
      <w:r w:rsidR="00C2526E">
        <w:rPr>
          <w:rFonts w:ascii="Calibri" w:hAnsi="Calibri" w:cs="Calibri"/>
          <w:sz w:val="26"/>
          <w:szCs w:val="26"/>
        </w:rPr>
        <w:t>M&amp;M</w:t>
      </w:r>
      <w:r w:rsidRPr="000107CF">
        <w:rPr>
          <w:rFonts w:ascii="Calibri" w:hAnsi="Calibri" w:cs="Calibri"/>
          <w:sz w:val="26"/>
          <w:szCs w:val="26"/>
        </w:rPr>
        <w:t xml:space="preserve"> o reclamație scrisă prin care îi solicita o despăgubire de 1</w:t>
      </w:r>
      <w:r w:rsidR="00C2526E">
        <w:rPr>
          <w:rFonts w:ascii="Calibri" w:hAnsi="Calibri" w:cs="Calibri"/>
          <w:sz w:val="26"/>
          <w:szCs w:val="26"/>
        </w:rPr>
        <w:t>00.</w:t>
      </w:r>
      <w:r w:rsidRPr="000107CF">
        <w:rPr>
          <w:rFonts w:ascii="Calibri" w:hAnsi="Calibri" w:cs="Calibri"/>
          <w:sz w:val="26"/>
          <w:szCs w:val="26"/>
        </w:rPr>
        <w:t>000 de euro pentru discriminare pe motive de vârstă.</w:t>
      </w:r>
    </w:p>
    <w:p w:rsidR="000107CF" w:rsidRPr="000107CF" w:rsidRDefault="00C2526E" w:rsidP="00C2526E">
      <w:pPr>
        <w:pStyle w:val="c01pointnumerotealtn"/>
        <w:shd w:val="clear" w:color="auto" w:fill="FFFFFF"/>
        <w:spacing w:after="0"/>
        <w:ind w:left="28" w:firstLine="539"/>
        <w:rPr>
          <w:rFonts w:ascii="Calibri" w:hAnsi="Calibri" w:cs="Calibri"/>
          <w:sz w:val="26"/>
          <w:szCs w:val="26"/>
        </w:rPr>
      </w:pPr>
      <w:r>
        <w:rPr>
          <w:rFonts w:ascii="Calibri" w:hAnsi="Calibri" w:cs="Calibri"/>
          <w:sz w:val="26"/>
          <w:szCs w:val="26"/>
        </w:rPr>
        <w:t>M&amp;M</w:t>
      </w:r>
      <w:r w:rsidR="000107CF" w:rsidRPr="000107CF">
        <w:rPr>
          <w:rFonts w:ascii="Calibri" w:hAnsi="Calibri" w:cs="Calibri"/>
          <w:sz w:val="26"/>
          <w:szCs w:val="26"/>
        </w:rPr>
        <w:t xml:space="preserve"> </w:t>
      </w:r>
      <w:r>
        <w:rPr>
          <w:rFonts w:ascii="Calibri" w:hAnsi="Calibri" w:cs="Calibri"/>
          <w:sz w:val="26"/>
          <w:szCs w:val="26"/>
        </w:rPr>
        <w:t>a invitat-o pe doamna TWX</w:t>
      </w:r>
      <w:r w:rsidR="000107CF" w:rsidRPr="000107CF">
        <w:rPr>
          <w:rFonts w:ascii="Calibri" w:hAnsi="Calibri" w:cs="Calibri"/>
          <w:sz w:val="26"/>
          <w:szCs w:val="26"/>
        </w:rPr>
        <w:t xml:space="preserve"> la o întrevedere, la începutul lunii </w:t>
      </w:r>
      <w:r>
        <w:rPr>
          <w:rFonts w:ascii="Calibri" w:hAnsi="Calibri" w:cs="Calibri"/>
          <w:sz w:val="26"/>
          <w:szCs w:val="26"/>
        </w:rPr>
        <w:t>august 2018</w:t>
      </w:r>
      <w:r w:rsidR="000107CF" w:rsidRPr="000107CF">
        <w:rPr>
          <w:rFonts w:ascii="Calibri" w:hAnsi="Calibri" w:cs="Calibri"/>
          <w:sz w:val="26"/>
          <w:szCs w:val="26"/>
        </w:rPr>
        <w:t>, cu șeful de personal, precizând că respingerea candidaturii sale fusese generată în mod automat și că nu corespundea intențiilor sale</w:t>
      </w:r>
      <w:r>
        <w:rPr>
          <w:rFonts w:ascii="Calibri" w:hAnsi="Calibri" w:cs="Calibri"/>
          <w:sz w:val="26"/>
          <w:szCs w:val="26"/>
        </w:rPr>
        <w:t xml:space="preserve">. Doamna TWX </w:t>
      </w:r>
      <w:r w:rsidR="000107CF" w:rsidRPr="000107CF">
        <w:rPr>
          <w:rFonts w:ascii="Calibri" w:hAnsi="Calibri" w:cs="Calibri"/>
          <w:sz w:val="26"/>
          <w:szCs w:val="26"/>
        </w:rPr>
        <w:t xml:space="preserve">a refuzat această invitație și a propus să discute despre viitorul său la </w:t>
      </w:r>
      <w:r>
        <w:rPr>
          <w:rFonts w:ascii="Calibri" w:hAnsi="Calibri" w:cs="Calibri"/>
          <w:sz w:val="26"/>
          <w:szCs w:val="26"/>
        </w:rPr>
        <w:t>M&amp;M</w:t>
      </w:r>
      <w:r w:rsidR="000107CF" w:rsidRPr="000107CF">
        <w:rPr>
          <w:rFonts w:ascii="Calibri" w:hAnsi="Calibri" w:cs="Calibri"/>
          <w:sz w:val="26"/>
          <w:szCs w:val="26"/>
        </w:rPr>
        <w:t xml:space="preserve"> atunci când cererea sa de despăgubiri va fi fost admisă.</w:t>
      </w:r>
    </w:p>
    <w:p w:rsidR="000107CF" w:rsidRPr="000107CF" w:rsidRDefault="00C2526E" w:rsidP="000107CF">
      <w:pPr>
        <w:pStyle w:val="c01pointnumerotealtn"/>
        <w:shd w:val="clear" w:color="auto" w:fill="FFFFFF"/>
        <w:spacing w:after="0"/>
        <w:ind w:left="28" w:firstLine="539"/>
        <w:rPr>
          <w:rFonts w:ascii="Calibri" w:hAnsi="Calibri" w:cs="Calibri"/>
          <w:sz w:val="26"/>
          <w:szCs w:val="26"/>
        </w:rPr>
      </w:pPr>
      <w:r>
        <w:rPr>
          <w:rFonts w:ascii="Calibri" w:hAnsi="Calibri" w:cs="Calibri"/>
          <w:sz w:val="26"/>
          <w:szCs w:val="26"/>
        </w:rPr>
        <w:t xml:space="preserve">Doamna TWX a formulat o </w:t>
      </w:r>
      <w:r w:rsidR="000107CF" w:rsidRPr="000107CF">
        <w:rPr>
          <w:rFonts w:ascii="Calibri" w:hAnsi="Calibri" w:cs="Calibri"/>
          <w:sz w:val="26"/>
          <w:szCs w:val="26"/>
        </w:rPr>
        <w:t>acțiune în despăgubire în cuantum de 1</w:t>
      </w:r>
      <w:r>
        <w:rPr>
          <w:rFonts w:ascii="Calibri" w:hAnsi="Calibri" w:cs="Calibri"/>
          <w:sz w:val="26"/>
          <w:szCs w:val="26"/>
        </w:rPr>
        <w:t>00.</w:t>
      </w:r>
      <w:r w:rsidR="000107CF" w:rsidRPr="000107CF">
        <w:rPr>
          <w:rFonts w:ascii="Calibri" w:hAnsi="Calibri" w:cs="Calibri"/>
          <w:sz w:val="26"/>
          <w:szCs w:val="26"/>
        </w:rPr>
        <w:t xml:space="preserve">000 de euro pentru discriminare pe motive de vârstă la </w:t>
      </w:r>
      <w:r>
        <w:rPr>
          <w:rFonts w:ascii="Calibri" w:hAnsi="Calibri" w:cs="Calibri"/>
          <w:sz w:val="26"/>
          <w:szCs w:val="26"/>
        </w:rPr>
        <w:t>Tribunal – secția conflicte de muncă.</w:t>
      </w:r>
      <w:r w:rsidR="000107CF" w:rsidRPr="000107CF">
        <w:rPr>
          <w:rFonts w:ascii="Calibri" w:hAnsi="Calibri" w:cs="Calibri"/>
          <w:sz w:val="26"/>
          <w:szCs w:val="26"/>
        </w:rPr>
        <w:t xml:space="preserve"> Ulterior, după ce a aflat că </w:t>
      </w:r>
      <w:r w:rsidR="00D60FE5">
        <w:rPr>
          <w:rFonts w:ascii="Calibri" w:hAnsi="Calibri" w:cs="Calibri"/>
          <w:sz w:val="26"/>
          <w:szCs w:val="26"/>
        </w:rPr>
        <w:t>M&amp;M</w:t>
      </w:r>
      <w:r w:rsidR="000107CF" w:rsidRPr="000107CF">
        <w:rPr>
          <w:rFonts w:ascii="Calibri" w:hAnsi="Calibri" w:cs="Calibri"/>
          <w:sz w:val="26"/>
          <w:szCs w:val="26"/>
        </w:rPr>
        <w:t xml:space="preserve"> atribuise cele </w:t>
      </w:r>
      <w:r w:rsidR="00D60FE5">
        <w:rPr>
          <w:rFonts w:ascii="Calibri" w:hAnsi="Calibri" w:cs="Calibri"/>
          <w:sz w:val="26"/>
          <w:szCs w:val="26"/>
        </w:rPr>
        <w:t>4</w:t>
      </w:r>
      <w:r w:rsidR="000107CF" w:rsidRPr="000107CF">
        <w:rPr>
          <w:rFonts w:ascii="Calibri" w:hAnsi="Calibri" w:cs="Calibri"/>
          <w:sz w:val="26"/>
          <w:szCs w:val="26"/>
        </w:rPr>
        <w:t xml:space="preserve"> posturi de stagiari în cauză doar unor </w:t>
      </w:r>
      <w:r w:rsidR="00D60FE5">
        <w:rPr>
          <w:rFonts w:ascii="Calibri" w:hAnsi="Calibri" w:cs="Calibri"/>
          <w:sz w:val="26"/>
          <w:szCs w:val="26"/>
        </w:rPr>
        <w:t>bărbați</w:t>
      </w:r>
      <w:r w:rsidR="000107CF" w:rsidRPr="000107CF">
        <w:rPr>
          <w:rFonts w:ascii="Calibri" w:hAnsi="Calibri" w:cs="Calibri"/>
          <w:sz w:val="26"/>
          <w:szCs w:val="26"/>
        </w:rPr>
        <w:t xml:space="preserve">, în condițiile în care cele peste 60 de candidaturi prezentate pentru aceste posturi se repartizau în mod aproape egal între bărbați și femei, </w:t>
      </w:r>
      <w:r w:rsidR="00D60FE5">
        <w:rPr>
          <w:rFonts w:ascii="Calibri" w:hAnsi="Calibri" w:cs="Calibri"/>
          <w:sz w:val="26"/>
          <w:szCs w:val="26"/>
        </w:rPr>
        <w:t>doamna TWX</w:t>
      </w:r>
      <w:r w:rsidR="000107CF" w:rsidRPr="000107CF">
        <w:rPr>
          <w:rFonts w:ascii="Calibri" w:hAnsi="Calibri" w:cs="Calibri"/>
          <w:sz w:val="26"/>
          <w:szCs w:val="26"/>
        </w:rPr>
        <w:t xml:space="preserve"> a solicitat o despăgubire suplimentară de</w:t>
      </w:r>
      <w:r w:rsidR="00D60FE5">
        <w:rPr>
          <w:rFonts w:ascii="Calibri" w:hAnsi="Calibri" w:cs="Calibri"/>
          <w:sz w:val="26"/>
          <w:szCs w:val="26"/>
        </w:rPr>
        <w:t xml:space="preserve"> 10.000 de</w:t>
      </w:r>
      <w:r w:rsidR="000107CF" w:rsidRPr="000107CF">
        <w:rPr>
          <w:rFonts w:ascii="Calibri" w:hAnsi="Calibri" w:cs="Calibri"/>
          <w:sz w:val="26"/>
          <w:szCs w:val="26"/>
        </w:rPr>
        <w:t xml:space="preserve"> euro pentru discriminare pe criterii de sex.</w:t>
      </w:r>
    </w:p>
    <w:p w:rsidR="000107CF" w:rsidRPr="000107CF" w:rsidRDefault="00D60FE5" w:rsidP="000107CF">
      <w:pPr>
        <w:pStyle w:val="c01pointnumerotealtn"/>
        <w:shd w:val="clear" w:color="auto" w:fill="FFFFFF"/>
        <w:spacing w:after="0"/>
        <w:ind w:left="28" w:firstLine="539"/>
        <w:rPr>
          <w:rFonts w:ascii="Calibri" w:hAnsi="Calibri" w:cs="Calibri"/>
          <w:sz w:val="26"/>
          <w:szCs w:val="26"/>
        </w:rPr>
      </w:pPr>
      <w:r>
        <w:rPr>
          <w:rFonts w:ascii="Calibri" w:hAnsi="Calibri" w:cs="Calibri"/>
          <w:sz w:val="26"/>
          <w:szCs w:val="26"/>
        </w:rPr>
        <w:lastRenderedPageBreak/>
        <w:t xml:space="preserve">Tribunalul a respins acțiunea. Doamna TWX a promovat calea de atac a apelului. Curtea de Apel a </w:t>
      </w:r>
      <w:r w:rsidR="000107CF" w:rsidRPr="000107CF">
        <w:rPr>
          <w:rFonts w:ascii="Calibri" w:hAnsi="Calibri" w:cs="Calibri"/>
          <w:sz w:val="26"/>
          <w:szCs w:val="26"/>
        </w:rPr>
        <w:t>hotărât să suspende judecarea cauzei și să adreseze C</w:t>
      </w:r>
      <w:r>
        <w:rPr>
          <w:rFonts w:ascii="Calibri" w:hAnsi="Calibri" w:cs="Calibri"/>
          <w:sz w:val="26"/>
          <w:szCs w:val="26"/>
        </w:rPr>
        <w:t>JUE</w:t>
      </w:r>
      <w:r w:rsidR="000107CF" w:rsidRPr="000107CF">
        <w:rPr>
          <w:rFonts w:ascii="Calibri" w:hAnsi="Calibri" w:cs="Calibri"/>
          <w:sz w:val="26"/>
          <w:szCs w:val="26"/>
        </w:rPr>
        <w:t xml:space="preserve"> următoarele întrebări preliminare:</w:t>
      </w:r>
    </w:p>
    <w:p w:rsidR="000107CF" w:rsidRPr="00D60FE5" w:rsidRDefault="000107CF" w:rsidP="00D60FE5">
      <w:pPr>
        <w:pStyle w:val="c02alineaalta"/>
        <w:numPr>
          <w:ilvl w:val="0"/>
          <w:numId w:val="12"/>
        </w:numPr>
        <w:shd w:val="clear" w:color="auto" w:fill="FFFFFF"/>
        <w:spacing w:after="120" w:afterAutospacing="0"/>
        <w:jc w:val="both"/>
        <w:rPr>
          <w:rFonts w:ascii="Calibri" w:hAnsi="Calibri" w:cs="Calibri"/>
          <w:i/>
          <w:sz w:val="26"/>
          <w:szCs w:val="26"/>
        </w:rPr>
      </w:pPr>
      <w:r w:rsidRPr="00D60FE5">
        <w:rPr>
          <w:rFonts w:ascii="Calibri" w:hAnsi="Calibri" w:cs="Calibri"/>
          <w:i/>
          <w:sz w:val="26"/>
          <w:szCs w:val="26"/>
        </w:rPr>
        <w:t>Articolul 3 alineatul (1) litera (a) din Directiva 2000/78 și articolul 14 alineatul (1) litera (a) din Directiva 2006/54 trebuie interpretate în sensul că urmărește «acces[ul] la încadrare în muncă [sau] la muncă» și persoana care, astfel cum rezultă din candidatura sa, nu urmărește recrutarea sau încadrarea în muncă, ci vizează recunoașterea statutului de candidat?</w:t>
      </w:r>
    </w:p>
    <w:p w:rsidR="000107CF" w:rsidRPr="00D60FE5" w:rsidRDefault="000107CF" w:rsidP="00D60FE5">
      <w:pPr>
        <w:pStyle w:val="c02alineaalta"/>
        <w:numPr>
          <w:ilvl w:val="0"/>
          <w:numId w:val="12"/>
        </w:numPr>
        <w:shd w:val="clear" w:color="auto" w:fill="FFFFFF"/>
        <w:spacing w:after="120" w:afterAutospacing="0"/>
        <w:jc w:val="both"/>
        <w:rPr>
          <w:rFonts w:ascii="Calibri" w:hAnsi="Calibri" w:cs="Calibri"/>
          <w:i/>
          <w:sz w:val="26"/>
          <w:szCs w:val="26"/>
        </w:rPr>
      </w:pPr>
      <w:r w:rsidRPr="00D60FE5">
        <w:rPr>
          <w:rFonts w:ascii="Calibri" w:hAnsi="Calibri" w:cs="Calibri"/>
          <w:i/>
          <w:sz w:val="26"/>
          <w:szCs w:val="26"/>
        </w:rPr>
        <w:t>În cazul unui răspuns afirmativ la prima întrebare:</w:t>
      </w:r>
    </w:p>
    <w:p w:rsidR="000107CF" w:rsidRDefault="000107CF" w:rsidP="00D60FE5">
      <w:pPr>
        <w:pStyle w:val="c02alineaalta"/>
        <w:shd w:val="clear" w:color="auto" w:fill="FFFFFF"/>
        <w:spacing w:after="120" w:afterAutospacing="0"/>
        <w:ind w:left="1287"/>
        <w:jc w:val="both"/>
        <w:rPr>
          <w:rFonts w:ascii="Calibri" w:hAnsi="Calibri" w:cs="Calibri"/>
          <w:i/>
          <w:sz w:val="26"/>
          <w:szCs w:val="26"/>
        </w:rPr>
      </w:pPr>
      <w:r w:rsidRPr="00D60FE5">
        <w:rPr>
          <w:rFonts w:ascii="Calibri" w:hAnsi="Calibri" w:cs="Calibri"/>
          <w:i/>
          <w:sz w:val="26"/>
          <w:szCs w:val="26"/>
        </w:rPr>
        <w:t>Situația în care statutul de candidat nu a fost obținut pentru recrutarea sau încadrarea în muncă, ci numai pentru a avea posibilitatea de a invoca dreptul la despăgubire, poate fi considerată, în temeiul dreptului Uniunii, un abuz de drept?</w:t>
      </w:r>
    </w:p>
    <w:p w:rsidR="007575BD" w:rsidRDefault="007575BD" w:rsidP="00D60FE5">
      <w:pPr>
        <w:pStyle w:val="c02alineaalta"/>
        <w:shd w:val="clear" w:color="auto" w:fill="FFFFFF"/>
        <w:spacing w:after="120" w:afterAutospacing="0"/>
        <w:ind w:left="1287"/>
        <w:jc w:val="both"/>
        <w:rPr>
          <w:rFonts w:ascii="Calibri" w:hAnsi="Calibri" w:cs="Calibri"/>
          <w:sz w:val="26"/>
          <w:szCs w:val="26"/>
        </w:rPr>
      </w:pPr>
    </w:p>
    <w:tbl>
      <w:tblPr>
        <w:tblStyle w:val="TableGrid"/>
        <w:tblW w:w="0" w:type="auto"/>
        <w:tblInd w:w="426" w:type="dxa"/>
        <w:tblLook w:val="04A0" w:firstRow="1" w:lastRow="0" w:firstColumn="1" w:lastColumn="0" w:noHBand="0" w:noVBand="1"/>
      </w:tblPr>
      <w:tblGrid>
        <w:gridCol w:w="9824"/>
      </w:tblGrid>
      <w:tr w:rsidR="00611889" w:rsidTr="006738A1">
        <w:tc>
          <w:tcPr>
            <w:tcW w:w="9824" w:type="dxa"/>
          </w:tcPr>
          <w:p w:rsidR="00611889" w:rsidRPr="000107CF" w:rsidRDefault="00611889" w:rsidP="006738A1">
            <w:pPr>
              <w:pStyle w:val="c02alineaalta"/>
              <w:shd w:val="clear" w:color="auto" w:fill="FFFFFF"/>
              <w:spacing w:before="0" w:beforeAutospacing="0" w:after="240" w:afterAutospacing="0"/>
              <w:jc w:val="both"/>
              <w:rPr>
                <w:rFonts w:ascii="Calibri" w:hAnsi="Calibri" w:cs="Calibri"/>
                <w:sz w:val="26"/>
                <w:szCs w:val="26"/>
              </w:rPr>
            </w:pPr>
            <w:r w:rsidRPr="005F0645">
              <w:rPr>
                <w:rFonts w:ascii="Calibri" w:hAnsi="Calibri" w:cs="Calibri"/>
                <w:b/>
                <w:sz w:val="26"/>
                <w:szCs w:val="26"/>
              </w:rPr>
              <w:t>Potrivit reglementărilor naționale</w:t>
            </w:r>
            <w:r w:rsidRPr="002E2C3C">
              <w:rPr>
                <w:rFonts w:ascii="Calibri" w:hAnsi="Calibri" w:cs="Calibri"/>
                <w:sz w:val="26"/>
                <w:szCs w:val="26"/>
              </w:rPr>
              <w:t>:</w:t>
            </w:r>
          </w:p>
        </w:tc>
      </w:tr>
    </w:tbl>
    <w:p w:rsidR="00611889" w:rsidRDefault="00611889" w:rsidP="00611889">
      <w:pPr>
        <w:pStyle w:val="c02alineaalta"/>
        <w:shd w:val="clear" w:color="auto" w:fill="FFFFFF"/>
        <w:ind w:firstLine="567"/>
        <w:jc w:val="both"/>
        <w:rPr>
          <w:rFonts w:ascii="Calibri" w:hAnsi="Calibri" w:cs="Calibri"/>
          <w:sz w:val="26"/>
          <w:szCs w:val="26"/>
        </w:rPr>
      </w:pPr>
      <w:r>
        <w:rPr>
          <w:rFonts w:ascii="Calibri" w:hAnsi="Calibri" w:cs="Calibri"/>
          <w:sz w:val="26"/>
          <w:szCs w:val="26"/>
        </w:rPr>
        <w:t xml:space="preserve">Legea privind </w:t>
      </w:r>
      <w:r w:rsidR="007575BD">
        <w:rPr>
          <w:rFonts w:ascii="Calibri" w:hAnsi="Calibri" w:cs="Calibri"/>
          <w:sz w:val="26"/>
          <w:szCs w:val="26"/>
        </w:rPr>
        <w:t>egalitatea de tratament</w:t>
      </w:r>
      <w:r>
        <w:rPr>
          <w:rFonts w:ascii="Calibri" w:hAnsi="Calibri" w:cs="Calibri"/>
          <w:sz w:val="26"/>
          <w:szCs w:val="26"/>
        </w:rPr>
        <w:t>:</w:t>
      </w:r>
    </w:p>
    <w:p w:rsidR="00611889" w:rsidRPr="00611889" w:rsidRDefault="00611889" w:rsidP="007575BD">
      <w:pPr>
        <w:pStyle w:val="c02alineaalta"/>
        <w:shd w:val="clear" w:color="auto" w:fill="FFFFFF"/>
        <w:ind w:firstLine="567"/>
        <w:jc w:val="both"/>
        <w:rPr>
          <w:rFonts w:ascii="Calibri" w:hAnsi="Calibri" w:cs="Calibri"/>
          <w:sz w:val="26"/>
          <w:szCs w:val="26"/>
        </w:rPr>
      </w:pPr>
      <w:r w:rsidRPr="00CF2C8C">
        <w:rPr>
          <w:rFonts w:ascii="Calibri" w:hAnsi="Calibri" w:cs="Calibri"/>
          <w:b/>
          <w:sz w:val="26"/>
          <w:szCs w:val="26"/>
        </w:rPr>
        <w:t>Articolul 1</w:t>
      </w:r>
      <w:r>
        <w:rPr>
          <w:rFonts w:ascii="Calibri" w:hAnsi="Calibri" w:cs="Calibri"/>
          <w:sz w:val="26"/>
          <w:szCs w:val="26"/>
        </w:rPr>
        <w:t xml:space="preserve"> - </w:t>
      </w:r>
      <w:r w:rsidRPr="005F0645">
        <w:rPr>
          <w:rFonts w:ascii="Calibri" w:hAnsi="Calibri" w:cs="Calibri"/>
          <w:sz w:val="26"/>
          <w:szCs w:val="26"/>
        </w:rPr>
        <w:t>„</w:t>
      </w:r>
      <w:r w:rsidRPr="00611889">
        <w:rPr>
          <w:rFonts w:ascii="Calibri" w:hAnsi="Calibri" w:cs="Calibri"/>
          <w:sz w:val="26"/>
          <w:szCs w:val="26"/>
        </w:rPr>
        <w:t>Prezenta lege are drept obiectiv să împiedice sau să elimine orice discriminare pe motive de rasă sau origine etnică, sex, religie sau credință, handicap, vârstă sau identitate sexuală.”</w:t>
      </w:r>
    </w:p>
    <w:p w:rsidR="00611889" w:rsidRPr="00611889" w:rsidRDefault="00611889" w:rsidP="00611889">
      <w:pPr>
        <w:pStyle w:val="c01pointnumerotealtn"/>
        <w:shd w:val="clear" w:color="auto" w:fill="FFFFFF"/>
        <w:spacing w:after="0"/>
        <w:ind w:left="28" w:firstLine="539"/>
        <w:rPr>
          <w:rFonts w:ascii="Calibri" w:hAnsi="Calibri" w:cs="Calibri"/>
          <w:sz w:val="26"/>
          <w:szCs w:val="26"/>
        </w:rPr>
      </w:pPr>
      <w:r w:rsidRPr="007575BD">
        <w:rPr>
          <w:rFonts w:ascii="Calibri" w:hAnsi="Calibri" w:cs="Calibri"/>
          <w:b/>
          <w:sz w:val="26"/>
          <w:szCs w:val="26"/>
        </w:rPr>
        <w:t>Articolul 2</w:t>
      </w:r>
      <w:r w:rsidRPr="00611889">
        <w:rPr>
          <w:rFonts w:ascii="Calibri" w:hAnsi="Calibri" w:cs="Calibri"/>
          <w:sz w:val="26"/>
          <w:szCs w:val="26"/>
        </w:rPr>
        <w:t xml:space="preserve"> </w:t>
      </w:r>
      <w:r w:rsidR="007575BD">
        <w:rPr>
          <w:rFonts w:ascii="Calibri" w:hAnsi="Calibri" w:cs="Calibri"/>
          <w:sz w:val="26"/>
          <w:szCs w:val="26"/>
        </w:rPr>
        <w:t xml:space="preserve">- </w:t>
      </w:r>
      <w:r w:rsidRPr="00611889">
        <w:rPr>
          <w:rFonts w:ascii="Calibri" w:hAnsi="Calibri" w:cs="Calibri"/>
          <w:sz w:val="26"/>
          <w:szCs w:val="26"/>
        </w:rPr>
        <w:t>„În temeiul prezentei legi, discriminările întemeiate pe unul dintre motivele enumerate la articolul 1 sunt ilicite în ceea ce privește:</w:t>
      </w:r>
    </w:p>
    <w:p w:rsidR="00611889" w:rsidRPr="007575BD" w:rsidRDefault="00611889" w:rsidP="002039C1">
      <w:pPr>
        <w:pStyle w:val="c01pointnumerotealtn"/>
        <w:numPr>
          <w:ilvl w:val="0"/>
          <w:numId w:val="13"/>
        </w:numPr>
        <w:shd w:val="clear" w:color="auto" w:fill="FFFFFF"/>
        <w:spacing w:after="0"/>
        <w:ind w:left="28" w:firstLine="539"/>
        <w:rPr>
          <w:rFonts w:ascii="Calibri" w:hAnsi="Calibri" w:cs="Calibri"/>
          <w:sz w:val="26"/>
          <w:szCs w:val="26"/>
        </w:rPr>
      </w:pPr>
      <w:r w:rsidRPr="007575BD">
        <w:rPr>
          <w:rFonts w:ascii="Calibri" w:hAnsi="Calibri" w:cs="Calibri"/>
          <w:sz w:val="26"/>
          <w:szCs w:val="26"/>
        </w:rPr>
        <w:t>condițiile de acces la încadrare în muncă, la activități nesalariate sau la muncă, inclusiv criteriile de selecție și condițiile de recrutare, oricare ar fi ramura de activitate și la toate nivelurile ierarhiei profesionale, inclusiv în materie de promovare,</w:t>
      </w:r>
      <w:r w:rsidR="007575BD" w:rsidRPr="007575BD">
        <w:rPr>
          <w:rFonts w:ascii="Calibri" w:hAnsi="Calibri" w:cs="Calibri"/>
          <w:sz w:val="26"/>
          <w:szCs w:val="26"/>
        </w:rPr>
        <w:t xml:space="preserve"> </w:t>
      </w:r>
      <w:r w:rsidRPr="007575BD">
        <w:rPr>
          <w:rFonts w:ascii="Calibri" w:hAnsi="Calibri" w:cs="Calibri"/>
          <w:sz w:val="26"/>
          <w:szCs w:val="26"/>
        </w:rPr>
        <w:t>[…]”</w:t>
      </w:r>
    </w:p>
    <w:p w:rsidR="00611889" w:rsidRPr="00611889" w:rsidRDefault="00611889" w:rsidP="00611889">
      <w:pPr>
        <w:pStyle w:val="c01pointnumerotealtn"/>
        <w:shd w:val="clear" w:color="auto" w:fill="FFFFFF"/>
        <w:spacing w:after="0"/>
        <w:ind w:left="28" w:firstLine="539"/>
        <w:rPr>
          <w:rFonts w:ascii="Calibri" w:hAnsi="Calibri" w:cs="Calibri"/>
          <w:sz w:val="26"/>
          <w:szCs w:val="26"/>
        </w:rPr>
      </w:pPr>
      <w:r w:rsidRPr="007575BD">
        <w:rPr>
          <w:rFonts w:ascii="Calibri" w:hAnsi="Calibri" w:cs="Calibri"/>
          <w:b/>
          <w:sz w:val="26"/>
          <w:szCs w:val="26"/>
        </w:rPr>
        <w:t>Articolul 6</w:t>
      </w:r>
      <w:r w:rsidRPr="00611889">
        <w:rPr>
          <w:rFonts w:ascii="Calibri" w:hAnsi="Calibri" w:cs="Calibri"/>
          <w:sz w:val="26"/>
          <w:szCs w:val="26"/>
        </w:rPr>
        <w:t xml:space="preserve"> </w:t>
      </w:r>
      <w:r w:rsidR="007575BD">
        <w:rPr>
          <w:rFonts w:ascii="Calibri" w:hAnsi="Calibri" w:cs="Calibri"/>
          <w:sz w:val="26"/>
          <w:szCs w:val="26"/>
        </w:rPr>
        <w:t xml:space="preserve">- </w:t>
      </w:r>
      <w:r w:rsidRPr="00611889">
        <w:rPr>
          <w:rFonts w:ascii="Calibri" w:hAnsi="Calibri" w:cs="Calibri"/>
          <w:sz w:val="26"/>
          <w:szCs w:val="26"/>
        </w:rPr>
        <w:t>„Sunt angajați în sensul prezentei legi:</w:t>
      </w:r>
    </w:p>
    <w:p w:rsidR="00611889" w:rsidRPr="007575BD" w:rsidRDefault="00611889" w:rsidP="003D4259">
      <w:pPr>
        <w:pStyle w:val="c01pointnumerotealtn"/>
        <w:numPr>
          <w:ilvl w:val="0"/>
          <w:numId w:val="15"/>
        </w:numPr>
        <w:shd w:val="clear" w:color="auto" w:fill="FFFFFF"/>
        <w:spacing w:after="0"/>
        <w:ind w:left="28" w:firstLine="539"/>
        <w:rPr>
          <w:rFonts w:ascii="Calibri" w:hAnsi="Calibri" w:cs="Calibri"/>
          <w:sz w:val="26"/>
          <w:szCs w:val="26"/>
        </w:rPr>
      </w:pPr>
      <w:r w:rsidRPr="007575BD">
        <w:rPr>
          <w:rFonts w:ascii="Calibri" w:hAnsi="Calibri" w:cs="Calibri"/>
          <w:sz w:val="26"/>
          <w:szCs w:val="26"/>
        </w:rPr>
        <w:t>lucrătoarele și lucrătorii,</w:t>
      </w:r>
      <w:r w:rsidR="007575BD" w:rsidRPr="007575BD">
        <w:rPr>
          <w:rFonts w:ascii="Calibri" w:hAnsi="Calibri" w:cs="Calibri"/>
          <w:sz w:val="26"/>
          <w:szCs w:val="26"/>
        </w:rPr>
        <w:t xml:space="preserve"> </w:t>
      </w:r>
      <w:r w:rsidRPr="007575BD">
        <w:rPr>
          <w:rFonts w:ascii="Calibri" w:hAnsi="Calibri" w:cs="Calibri"/>
          <w:sz w:val="26"/>
          <w:szCs w:val="26"/>
        </w:rPr>
        <w:t>[…]</w:t>
      </w:r>
    </w:p>
    <w:p w:rsidR="00611889" w:rsidRPr="00611889" w:rsidRDefault="00611889" w:rsidP="00611889">
      <w:pPr>
        <w:pStyle w:val="c01pointnumerotealtn"/>
        <w:shd w:val="clear" w:color="auto" w:fill="FFFFFF"/>
        <w:spacing w:after="0"/>
        <w:ind w:left="28" w:firstLine="539"/>
        <w:rPr>
          <w:rFonts w:ascii="Calibri" w:hAnsi="Calibri" w:cs="Calibri"/>
          <w:sz w:val="26"/>
          <w:szCs w:val="26"/>
        </w:rPr>
      </w:pPr>
      <w:r w:rsidRPr="00611889">
        <w:rPr>
          <w:rFonts w:ascii="Calibri" w:hAnsi="Calibri" w:cs="Calibri"/>
          <w:sz w:val="26"/>
          <w:szCs w:val="26"/>
        </w:rPr>
        <w:t>De asemenea, sunt considerate angajați persoanele care sunt candidate la un loc de muncă, precum și cele al căror raport de muncă a luat sfârșit.”</w:t>
      </w:r>
    </w:p>
    <w:p w:rsidR="00611889" w:rsidRPr="00611889" w:rsidRDefault="00611889" w:rsidP="00611889">
      <w:pPr>
        <w:pStyle w:val="c01pointnumerotealtn"/>
        <w:shd w:val="clear" w:color="auto" w:fill="FFFFFF"/>
        <w:spacing w:after="0"/>
        <w:ind w:left="28" w:firstLine="539"/>
        <w:rPr>
          <w:rFonts w:ascii="Calibri" w:hAnsi="Calibri" w:cs="Calibri"/>
          <w:sz w:val="26"/>
          <w:szCs w:val="26"/>
        </w:rPr>
      </w:pPr>
    </w:p>
    <w:p w:rsidR="00611889" w:rsidRPr="00611889" w:rsidRDefault="00611889" w:rsidP="00611889">
      <w:pPr>
        <w:pStyle w:val="c01pointnumerotealtn"/>
        <w:shd w:val="clear" w:color="auto" w:fill="FFFFFF"/>
        <w:spacing w:after="0"/>
        <w:ind w:left="28" w:firstLine="539"/>
        <w:rPr>
          <w:rFonts w:ascii="Calibri" w:hAnsi="Calibri" w:cs="Calibri"/>
          <w:sz w:val="26"/>
          <w:szCs w:val="26"/>
        </w:rPr>
      </w:pPr>
    </w:p>
    <w:p w:rsidR="00611889" w:rsidRPr="00611889" w:rsidRDefault="007575BD" w:rsidP="00611889">
      <w:pPr>
        <w:pStyle w:val="c01pointnumerotealtn"/>
        <w:shd w:val="clear" w:color="auto" w:fill="FFFFFF"/>
        <w:spacing w:after="0"/>
        <w:ind w:left="28" w:firstLine="539"/>
        <w:rPr>
          <w:rFonts w:ascii="Calibri" w:hAnsi="Calibri" w:cs="Calibri"/>
          <w:sz w:val="26"/>
          <w:szCs w:val="26"/>
        </w:rPr>
      </w:pPr>
      <w:r w:rsidRPr="007575BD">
        <w:rPr>
          <w:rFonts w:ascii="Calibri" w:hAnsi="Calibri" w:cs="Calibri"/>
          <w:b/>
          <w:sz w:val="26"/>
          <w:szCs w:val="26"/>
        </w:rPr>
        <w:lastRenderedPageBreak/>
        <w:t>A</w:t>
      </w:r>
      <w:r w:rsidR="00611889" w:rsidRPr="007575BD">
        <w:rPr>
          <w:rFonts w:ascii="Calibri" w:hAnsi="Calibri" w:cs="Calibri"/>
          <w:b/>
          <w:sz w:val="26"/>
          <w:szCs w:val="26"/>
        </w:rPr>
        <w:t>rticolul 7</w:t>
      </w:r>
      <w:r w:rsidR="00611889" w:rsidRPr="00611889">
        <w:rPr>
          <w:rFonts w:ascii="Calibri" w:hAnsi="Calibri" w:cs="Calibri"/>
          <w:sz w:val="26"/>
          <w:szCs w:val="26"/>
        </w:rPr>
        <w:t xml:space="preserve"> </w:t>
      </w:r>
      <w:r>
        <w:rPr>
          <w:rFonts w:ascii="Calibri" w:hAnsi="Calibri" w:cs="Calibri"/>
          <w:sz w:val="26"/>
          <w:szCs w:val="26"/>
        </w:rPr>
        <w:t xml:space="preserve">- </w:t>
      </w:r>
      <w:r w:rsidR="00611889" w:rsidRPr="00611889">
        <w:rPr>
          <w:rFonts w:ascii="Calibri" w:hAnsi="Calibri" w:cs="Calibri"/>
          <w:sz w:val="26"/>
          <w:szCs w:val="26"/>
        </w:rPr>
        <w:t>„</w:t>
      </w:r>
      <w:r>
        <w:rPr>
          <w:rFonts w:ascii="Calibri" w:hAnsi="Calibri" w:cs="Calibri"/>
          <w:sz w:val="26"/>
          <w:szCs w:val="26"/>
        </w:rPr>
        <w:t xml:space="preserve">(1) </w:t>
      </w:r>
      <w:r w:rsidR="00611889" w:rsidRPr="00611889">
        <w:rPr>
          <w:rFonts w:ascii="Calibri" w:hAnsi="Calibri" w:cs="Calibri"/>
          <w:sz w:val="26"/>
          <w:szCs w:val="26"/>
        </w:rPr>
        <w:t>Lucrătorii nu trebuie să sufere nicio discriminare pentru motivele enumerate la articolul 1; această interdicție se aplică deopotrivă atunci când autorul discriminării nu face decât să presupună existența unuia dintre motivele prevăzute la articolul 1 în cadrul faptului discriminatoriu.”</w:t>
      </w:r>
    </w:p>
    <w:p w:rsidR="00611889" w:rsidRPr="00611889" w:rsidRDefault="00611889" w:rsidP="00611889">
      <w:pPr>
        <w:pStyle w:val="c01pointnumerotealtn"/>
        <w:shd w:val="clear" w:color="auto" w:fill="FFFFFF"/>
        <w:spacing w:after="0"/>
        <w:ind w:left="28" w:firstLine="539"/>
        <w:rPr>
          <w:rFonts w:ascii="Calibri" w:hAnsi="Calibri" w:cs="Calibri"/>
          <w:sz w:val="26"/>
          <w:szCs w:val="26"/>
        </w:rPr>
      </w:pPr>
      <w:r w:rsidRPr="007575BD">
        <w:rPr>
          <w:rFonts w:ascii="Calibri" w:hAnsi="Calibri" w:cs="Calibri"/>
          <w:b/>
          <w:sz w:val="26"/>
          <w:szCs w:val="26"/>
        </w:rPr>
        <w:t>Articolul 15</w:t>
      </w:r>
      <w:r w:rsidRPr="00611889">
        <w:rPr>
          <w:rFonts w:ascii="Calibri" w:hAnsi="Calibri" w:cs="Calibri"/>
          <w:sz w:val="26"/>
          <w:szCs w:val="26"/>
        </w:rPr>
        <w:t xml:space="preserve"> </w:t>
      </w:r>
      <w:r w:rsidR="007575BD">
        <w:rPr>
          <w:rFonts w:ascii="Calibri" w:hAnsi="Calibri" w:cs="Calibri"/>
          <w:sz w:val="26"/>
          <w:szCs w:val="26"/>
        </w:rPr>
        <w:t xml:space="preserve">- </w:t>
      </w:r>
      <w:r w:rsidRPr="00611889">
        <w:rPr>
          <w:rFonts w:ascii="Calibri" w:hAnsi="Calibri" w:cs="Calibri"/>
          <w:sz w:val="26"/>
          <w:szCs w:val="26"/>
        </w:rPr>
        <w:t>„(1)   În cazul încălcării interdicției privind discriminarea, angajatorul trebuie să repare prejudiciul cauzat. Această obligație nu se aplică în cazul în care angajatorul nu este răspunzător de încălcare.</w:t>
      </w:r>
    </w:p>
    <w:p w:rsidR="00611889" w:rsidRDefault="00611889" w:rsidP="00611889">
      <w:pPr>
        <w:pStyle w:val="c01pointnumerotealtn"/>
        <w:shd w:val="clear" w:color="auto" w:fill="FFFFFF"/>
        <w:spacing w:before="0" w:beforeAutospacing="0" w:after="0"/>
        <w:ind w:left="28" w:firstLine="539"/>
        <w:rPr>
          <w:rFonts w:ascii="Calibri" w:hAnsi="Calibri" w:cs="Calibri"/>
          <w:sz w:val="26"/>
          <w:szCs w:val="26"/>
        </w:rPr>
      </w:pPr>
      <w:r w:rsidRPr="00611889">
        <w:rPr>
          <w:rFonts w:ascii="Calibri" w:hAnsi="Calibri" w:cs="Calibri"/>
          <w:sz w:val="26"/>
          <w:szCs w:val="26"/>
        </w:rPr>
        <w:t xml:space="preserve">(2)   Lucrătorul poate solicita o despăgubire pecuniară corespunzătoare pentru un prejudiciu nepatrimonial. În cazul </w:t>
      </w:r>
      <w:proofErr w:type="spellStart"/>
      <w:r w:rsidRPr="00611889">
        <w:rPr>
          <w:rFonts w:ascii="Calibri" w:hAnsi="Calibri" w:cs="Calibri"/>
          <w:sz w:val="26"/>
          <w:szCs w:val="26"/>
        </w:rPr>
        <w:t>nerecrutării</w:t>
      </w:r>
      <w:proofErr w:type="spellEnd"/>
      <w:r w:rsidRPr="00611889">
        <w:rPr>
          <w:rFonts w:ascii="Calibri" w:hAnsi="Calibri" w:cs="Calibri"/>
          <w:sz w:val="26"/>
          <w:szCs w:val="26"/>
        </w:rPr>
        <w:t>, această despăgubire nu poate depăși trei salarii lunare în cazul în care lucrătorul nu ar fi fost recrutat nici în cadrul unei proceduri de selecție nediscriminatorii.”</w:t>
      </w:r>
    </w:p>
    <w:p w:rsidR="000107CF" w:rsidRDefault="000107CF" w:rsidP="000107CF">
      <w:pPr>
        <w:pStyle w:val="c01pointnumerotealtn"/>
        <w:shd w:val="clear" w:color="auto" w:fill="FFFFFF"/>
        <w:spacing w:before="0" w:beforeAutospacing="0" w:after="0"/>
        <w:ind w:left="28" w:firstLine="539"/>
        <w:rPr>
          <w:rFonts w:ascii="Calibri" w:hAnsi="Calibri" w:cs="Calibri"/>
          <w:sz w:val="26"/>
          <w:szCs w:val="26"/>
        </w:rPr>
      </w:pPr>
    </w:p>
    <w:p w:rsidR="00016607" w:rsidRPr="0009744E" w:rsidRDefault="00016607" w:rsidP="00016607">
      <w:pPr>
        <w:pStyle w:val="ListParagraph"/>
        <w:spacing w:after="0"/>
        <w:ind w:left="0" w:firstLine="720"/>
        <w:jc w:val="both"/>
        <w:rPr>
          <w:rFonts w:cs="Calibri"/>
          <w:sz w:val="26"/>
          <w:szCs w:val="26"/>
          <w:lang w:val="ro-RO"/>
        </w:rPr>
      </w:pPr>
    </w:p>
    <w:p w:rsidR="000E587B" w:rsidRPr="002E2C3C" w:rsidRDefault="000E587B" w:rsidP="00016607">
      <w:pPr>
        <w:pStyle w:val="ListParagraph"/>
        <w:spacing w:after="0"/>
        <w:ind w:left="0" w:firstLine="720"/>
        <w:jc w:val="both"/>
        <w:rPr>
          <w:rFonts w:cs="Calibri"/>
          <w:b/>
          <w:sz w:val="26"/>
          <w:szCs w:val="26"/>
          <w:lang w:val="ro-RO"/>
        </w:rPr>
      </w:pPr>
      <w:r w:rsidRPr="002E2C3C">
        <w:rPr>
          <w:rFonts w:cs="Calibri"/>
          <w:b/>
          <w:i/>
          <w:sz w:val="26"/>
          <w:szCs w:val="26"/>
          <w:u w:val="single"/>
          <w:lang w:val="ro-RO"/>
        </w:rPr>
        <w:t>Lucrarea profesională nr. 3:</w:t>
      </w:r>
    </w:p>
    <w:p w:rsidR="005B7DFD" w:rsidRPr="002E2C3C" w:rsidRDefault="00D55177" w:rsidP="005B7DFD">
      <w:pPr>
        <w:pStyle w:val="ListParagraph"/>
        <w:spacing w:after="0"/>
        <w:ind w:left="0" w:firstLine="720"/>
        <w:jc w:val="both"/>
        <w:rPr>
          <w:rFonts w:cs="Calibri"/>
          <w:b/>
          <w:i/>
          <w:sz w:val="26"/>
          <w:szCs w:val="26"/>
          <w:lang w:val="ro-RO"/>
        </w:rPr>
      </w:pPr>
      <w:r w:rsidRPr="002E2C3C">
        <w:rPr>
          <w:rFonts w:cs="Calibri"/>
          <w:b/>
          <w:i/>
          <w:sz w:val="26"/>
          <w:szCs w:val="26"/>
          <w:lang w:val="ro-RO"/>
        </w:rPr>
        <w:t>Arătați</w:t>
      </w:r>
      <w:r w:rsidR="005B7DFD" w:rsidRPr="002E2C3C">
        <w:rPr>
          <w:rFonts w:cs="Calibri"/>
          <w:b/>
          <w:i/>
          <w:sz w:val="26"/>
          <w:szCs w:val="26"/>
          <w:lang w:val="ro-RO"/>
        </w:rPr>
        <w:t xml:space="preserve"> care va fi soluția CJUE în cauza prezentată mai sus. Motivați.</w:t>
      </w:r>
    </w:p>
    <w:p w:rsidR="00016607" w:rsidRPr="002E2C3C" w:rsidRDefault="00016607" w:rsidP="005B7DFD">
      <w:pPr>
        <w:pStyle w:val="ListParagraph"/>
        <w:spacing w:after="0"/>
        <w:ind w:left="0" w:firstLine="720"/>
        <w:jc w:val="both"/>
        <w:rPr>
          <w:rFonts w:cs="Calibri"/>
          <w:b/>
          <w:i/>
          <w:sz w:val="26"/>
          <w:szCs w:val="26"/>
          <w:lang w:val="ro-RO"/>
        </w:rPr>
      </w:pPr>
      <w:bookmarkStart w:id="0" w:name="_GoBack"/>
      <w:bookmarkEnd w:id="0"/>
    </w:p>
    <w:sectPr w:rsidR="00016607" w:rsidRPr="002E2C3C" w:rsidSect="000E587B">
      <w:headerReference w:type="default" r:id="rId10"/>
      <w:footerReference w:type="default" r:id="rId11"/>
      <w:pgSz w:w="12240" w:h="15840"/>
      <w:pgMar w:top="720" w:right="900" w:bottom="5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10" w:rsidRDefault="005C4E10" w:rsidP="00B53E5C">
      <w:pPr>
        <w:spacing w:after="0" w:line="240" w:lineRule="auto"/>
      </w:pPr>
      <w:r>
        <w:separator/>
      </w:r>
    </w:p>
  </w:endnote>
  <w:endnote w:type="continuationSeparator" w:id="0">
    <w:p w:rsidR="005C4E10" w:rsidRDefault="005C4E10" w:rsidP="00B5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6F" w:rsidRDefault="001B566F">
    <w:pPr>
      <w:pStyle w:val="Footer"/>
      <w:jc w:val="right"/>
    </w:pPr>
    <w:proofErr w:type="spellStart"/>
    <w:r>
      <w:t>Pagina</w:t>
    </w:r>
    <w:proofErr w:type="spellEnd"/>
    <w:r>
      <w:t xml:space="preserve"> | </w:t>
    </w:r>
    <w:r>
      <w:fldChar w:fldCharType="begin"/>
    </w:r>
    <w:r>
      <w:instrText xml:space="preserve"> PAGE   \* MERGEFORMAT </w:instrText>
    </w:r>
    <w:r>
      <w:fldChar w:fldCharType="separate"/>
    </w:r>
    <w:r w:rsidR="0009744E">
      <w:rPr>
        <w:noProof/>
      </w:rPr>
      <w:t>1</w:t>
    </w:r>
    <w:r>
      <w:rPr>
        <w:noProof/>
      </w:rPr>
      <w:fldChar w:fldCharType="end"/>
    </w:r>
    <w:r>
      <w:t xml:space="preserve"> </w:t>
    </w:r>
  </w:p>
  <w:p w:rsidR="001B566F" w:rsidRDefault="001B5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10" w:rsidRDefault="005C4E10" w:rsidP="00B53E5C">
      <w:pPr>
        <w:spacing w:after="0" w:line="240" w:lineRule="auto"/>
      </w:pPr>
      <w:r>
        <w:separator/>
      </w:r>
    </w:p>
  </w:footnote>
  <w:footnote w:type="continuationSeparator" w:id="0">
    <w:p w:rsidR="005C4E10" w:rsidRDefault="005C4E10" w:rsidP="00B53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6F" w:rsidRDefault="001B566F">
    <w:pPr>
      <w:pStyle w:val="Header"/>
    </w:pPr>
  </w:p>
  <w:p w:rsidR="001B566F" w:rsidRDefault="001B5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256D"/>
    <w:multiLevelType w:val="hybridMultilevel"/>
    <w:tmpl w:val="046E45E0"/>
    <w:lvl w:ilvl="0" w:tplc="CC0690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F792BBB"/>
    <w:multiLevelType w:val="hybridMultilevel"/>
    <w:tmpl w:val="8E1656BA"/>
    <w:lvl w:ilvl="0" w:tplc="3C782B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21F4A6D"/>
    <w:multiLevelType w:val="hybridMultilevel"/>
    <w:tmpl w:val="ED384354"/>
    <w:lvl w:ilvl="0" w:tplc="CEAC515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nsid w:val="2BCB454A"/>
    <w:multiLevelType w:val="hybridMultilevel"/>
    <w:tmpl w:val="B3EE4898"/>
    <w:lvl w:ilvl="0" w:tplc="0BF6255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358312B6"/>
    <w:multiLevelType w:val="hybridMultilevel"/>
    <w:tmpl w:val="74D695EA"/>
    <w:lvl w:ilvl="0" w:tplc="6A280684">
      <w:start w:val="1"/>
      <w:numFmt w:val="bullet"/>
      <w:lvlText w:val="-"/>
      <w:lvlJc w:val="left"/>
      <w:pPr>
        <w:ind w:left="927" w:hanging="360"/>
      </w:pPr>
      <w:rPr>
        <w:rFonts w:ascii="Constantia" w:eastAsia="Times New Roman" w:hAnsi="Constantia"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nsid w:val="3D812D6F"/>
    <w:multiLevelType w:val="hybridMultilevel"/>
    <w:tmpl w:val="0F56C452"/>
    <w:lvl w:ilvl="0" w:tplc="19A41D64">
      <w:start w:val="1"/>
      <w:numFmt w:val="decimal"/>
      <w:lvlText w:val="%1."/>
      <w:lvlJc w:val="left"/>
      <w:pPr>
        <w:ind w:left="1287" w:hanging="360"/>
      </w:pPr>
      <w:rPr>
        <w:b/>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
    <w:nsid w:val="431B1B62"/>
    <w:multiLevelType w:val="hybridMultilevel"/>
    <w:tmpl w:val="AD4E3220"/>
    <w:lvl w:ilvl="0" w:tplc="4AC0FC0A">
      <w:start w:val="1"/>
      <w:numFmt w:val="decimal"/>
      <w:lvlText w:val="%1."/>
      <w:lvlJc w:val="left"/>
      <w:pPr>
        <w:ind w:left="1287" w:hanging="360"/>
      </w:pPr>
      <w:rPr>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nsid w:val="4634727C"/>
    <w:multiLevelType w:val="hybridMultilevel"/>
    <w:tmpl w:val="CCEC1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A4ACD"/>
    <w:multiLevelType w:val="hybridMultilevel"/>
    <w:tmpl w:val="C308B02A"/>
    <w:lvl w:ilvl="0" w:tplc="0418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D63CFE"/>
    <w:multiLevelType w:val="hybridMultilevel"/>
    <w:tmpl w:val="4F6C3354"/>
    <w:lvl w:ilvl="0" w:tplc="0418001B">
      <w:start w:val="1"/>
      <w:numFmt w:val="lowerRoman"/>
      <w:lvlText w:val="%1."/>
      <w:lvlJc w:val="righ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0">
    <w:nsid w:val="5CA44A11"/>
    <w:multiLevelType w:val="hybridMultilevel"/>
    <w:tmpl w:val="585C185E"/>
    <w:lvl w:ilvl="0" w:tplc="0418001B">
      <w:start w:val="1"/>
      <w:numFmt w:val="lowerRoman"/>
      <w:lvlText w:val="%1."/>
      <w:lvlJc w:val="righ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5FD70FC9"/>
    <w:multiLevelType w:val="hybridMultilevel"/>
    <w:tmpl w:val="82325378"/>
    <w:lvl w:ilvl="0" w:tplc="30A219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8D7803"/>
    <w:multiLevelType w:val="hybridMultilevel"/>
    <w:tmpl w:val="35BA7E64"/>
    <w:lvl w:ilvl="0" w:tplc="04180015">
      <w:start w:val="1"/>
      <w:numFmt w:val="upperLetter"/>
      <w:lvlText w:val="%1."/>
      <w:lvlJc w:val="left"/>
      <w:pPr>
        <w:ind w:left="388" w:hanging="360"/>
      </w:pPr>
      <w:rPr>
        <w:rFonts w:hint="default"/>
      </w:rPr>
    </w:lvl>
    <w:lvl w:ilvl="1" w:tplc="04180003" w:tentative="1">
      <w:start w:val="1"/>
      <w:numFmt w:val="bullet"/>
      <w:lvlText w:val="o"/>
      <w:lvlJc w:val="left"/>
      <w:pPr>
        <w:ind w:left="1108" w:hanging="360"/>
      </w:pPr>
      <w:rPr>
        <w:rFonts w:ascii="Courier New" w:hAnsi="Courier New" w:cs="Courier New" w:hint="default"/>
      </w:rPr>
    </w:lvl>
    <w:lvl w:ilvl="2" w:tplc="04180005" w:tentative="1">
      <w:start w:val="1"/>
      <w:numFmt w:val="bullet"/>
      <w:lvlText w:val=""/>
      <w:lvlJc w:val="left"/>
      <w:pPr>
        <w:ind w:left="1828" w:hanging="360"/>
      </w:pPr>
      <w:rPr>
        <w:rFonts w:ascii="Wingdings" w:hAnsi="Wingdings" w:hint="default"/>
      </w:rPr>
    </w:lvl>
    <w:lvl w:ilvl="3" w:tplc="04180001" w:tentative="1">
      <w:start w:val="1"/>
      <w:numFmt w:val="bullet"/>
      <w:lvlText w:val=""/>
      <w:lvlJc w:val="left"/>
      <w:pPr>
        <w:ind w:left="2548" w:hanging="360"/>
      </w:pPr>
      <w:rPr>
        <w:rFonts w:ascii="Symbol" w:hAnsi="Symbol" w:hint="default"/>
      </w:rPr>
    </w:lvl>
    <w:lvl w:ilvl="4" w:tplc="04180003" w:tentative="1">
      <w:start w:val="1"/>
      <w:numFmt w:val="bullet"/>
      <w:lvlText w:val="o"/>
      <w:lvlJc w:val="left"/>
      <w:pPr>
        <w:ind w:left="3268" w:hanging="360"/>
      </w:pPr>
      <w:rPr>
        <w:rFonts w:ascii="Courier New" w:hAnsi="Courier New" w:cs="Courier New" w:hint="default"/>
      </w:rPr>
    </w:lvl>
    <w:lvl w:ilvl="5" w:tplc="04180005" w:tentative="1">
      <w:start w:val="1"/>
      <w:numFmt w:val="bullet"/>
      <w:lvlText w:val=""/>
      <w:lvlJc w:val="left"/>
      <w:pPr>
        <w:ind w:left="3988" w:hanging="360"/>
      </w:pPr>
      <w:rPr>
        <w:rFonts w:ascii="Wingdings" w:hAnsi="Wingdings" w:hint="default"/>
      </w:rPr>
    </w:lvl>
    <w:lvl w:ilvl="6" w:tplc="04180001" w:tentative="1">
      <w:start w:val="1"/>
      <w:numFmt w:val="bullet"/>
      <w:lvlText w:val=""/>
      <w:lvlJc w:val="left"/>
      <w:pPr>
        <w:ind w:left="4708" w:hanging="360"/>
      </w:pPr>
      <w:rPr>
        <w:rFonts w:ascii="Symbol" w:hAnsi="Symbol" w:hint="default"/>
      </w:rPr>
    </w:lvl>
    <w:lvl w:ilvl="7" w:tplc="04180003" w:tentative="1">
      <w:start w:val="1"/>
      <w:numFmt w:val="bullet"/>
      <w:lvlText w:val="o"/>
      <w:lvlJc w:val="left"/>
      <w:pPr>
        <w:ind w:left="5428" w:hanging="360"/>
      </w:pPr>
      <w:rPr>
        <w:rFonts w:ascii="Courier New" w:hAnsi="Courier New" w:cs="Courier New" w:hint="default"/>
      </w:rPr>
    </w:lvl>
    <w:lvl w:ilvl="8" w:tplc="04180005" w:tentative="1">
      <w:start w:val="1"/>
      <w:numFmt w:val="bullet"/>
      <w:lvlText w:val=""/>
      <w:lvlJc w:val="left"/>
      <w:pPr>
        <w:ind w:left="6148" w:hanging="360"/>
      </w:pPr>
      <w:rPr>
        <w:rFonts w:ascii="Wingdings" w:hAnsi="Wingdings" w:hint="default"/>
      </w:rPr>
    </w:lvl>
  </w:abstractNum>
  <w:abstractNum w:abstractNumId="13">
    <w:nsid w:val="6A922070"/>
    <w:multiLevelType w:val="hybridMultilevel"/>
    <w:tmpl w:val="1F08ECD8"/>
    <w:lvl w:ilvl="0" w:tplc="A724A678">
      <w:start w:val="1"/>
      <w:numFmt w:val="upperLetter"/>
      <w:lvlText w:val="%1."/>
      <w:lvlJc w:val="left"/>
      <w:pPr>
        <w:ind w:left="388" w:hanging="360"/>
      </w:pPr>
      <w:rPr>
        <w:rFonts w:hint="default"/>
        <w:b/>
      </w:rPr>
    </w:lvl>
    <w:lvl w:ilvl="1" w:tplc="04180003" w:tentative="1">
      <w:start w:val="1"/>
      <w:numFmt w:val="bullet"/>
      <w:lvlText w:val="o"/>
      <w:lvlJc w:val="left"/>
      <w:pPr>
        <w:ind w:left="1108" w:hanging="360"/>
      </w:pPr>
      <w:rPr>
        <w:rFonts w:ascii="Courier New" w:hAnsi="Courier New" w:cs="Courier New" w:hint="default"/>
      </w:rPr>
    </w:lvl>
    <w:lvl w:ilvl="2" w:tplc="04180005" w:tentative="1">
      <w:start w:val="1"/>
      <w:numFmt w:val="bullet"/>
      <w:lvlText w:val=""/>
      <w:lvlJc w:val="left"/>
      <w:pPr>
        <w:ind w:left="1828" w:hanging="360"/>
      </w:pPr>
      <w:rPr>
        <w:rFonts w:ascii="Wingdings" w:hAnsi="Wingdings" w:hint="default"/>
      </w:rPr>
    </w:lvl>
    <w:lvl w:ilvl="3" w:tplc="04180001" w:tentative="1">
      <w:start w:val="1"/>
      <w:numFmt w:val="bullet"/>
      <w:lvlText w:val=""/>
      <w:lvlJc w:val="left"/>
      <w:pPr>
        <w:ind w:left="2548" w:hanging="360"/>
      </w:pPr>
      <w:rPr>
        <w:rFonts w:ascii="Symbol" w:hAnsi="Symbol" w:hint="default"/>
      </w:rPr>
    </w:lvl>
    <w:lvl w:ilvl="4" w:tplc="04180003" w:tentative="1">
      <w:start w:val="1"/>
      <w:numFmt w:val="bullet"/>
      <w:lvlText w:val="o"/>
      <w:lvlJc w:val="left"/>
      <w:pPr>
        <w:ind w:left="3268" w:hanging="360"/>
      </w:pPr>
      <w:rPr>
        <w:rFonts w:ascii="Courier New" w:hAnsi="Courier New" w:cs="Courier New" w:hint="default"/>
      </w:rPr>
    </w:lvl>
    <w:lvl w:ilvl="5" w:tplc="04180005" w:tentative="1">
      <w:start w:val="1"/>
      <w:numFmt w:val="bullet"/>
      <w:lvlText w:val=""/>
      <w:lvlJc w:val="left"/>
      <w:pPr>
        <w:ind w:left="3988" w:hanging="360"/>
      </w:pPr>
      <w:rPr>
        <w:rFonts w:ascii="Wingdings" w:hAnsi="Wingdings" w:hint="default"/>
      </w:rPr>
    </w:lvl>
    <w:lvl w:ilvl="6" w:tplc="04180001" w:tentative="1">
      <w:start w:val="1"/>
      <w:numFmt w:val="bullet"/>
      <w:lvlText w:val=""/>
      <w:lvlJc w:val="left"/>
      <w:pPr>
        <w:ind w:left="4708" w:hanging="360"/>
      </w:pPr>
      <w:rPr>
        <w:rFonts w:ascii="Symbol" w:hAnsi="Symbol" w:hint="default"/>
      </w:rPr>
    </w:lvl>
    <w:lvl w:ilvl="7" w:tplc="04180003" w:tentative="1">
      <w:start w:val="1"/>
      <w:numFmt w:val="bullet"/>
      <w:lvlText w:val="o"/>
      <w:lvlJc w:val="left"/>
      <w:pPr>
        <w:ind w:left="5428" w:hanging="360"/>
      </w:pPr>
      <w:rPr>
        <w:rFonts w:ascii="Courier New" w:hAnsi="Courier New" w:cs="Courier New" w:hint="default"/>
      </w:rPr>
    </w:lvl>
    <w:lvl w:ilvl="8" w:tplc="04180005" w:tentative="1">
      <w:start w:val="1"/>
      <w:numFmt w:val="bullet"/>
      <w:lvlText w:val=""/>
      <w:lvlJc w:val="left"/>
      <w:pPr>
        <w:ind w:left="6148" w:hanging="360"/>
      </w:pPr>
      <w:rPr>
        <w:rFonts w:ascii="Wingdings" w:hAnsi="Wingdings" w:hint="default"/>
      </w:rPr>
    </w:lvl>
  </w:abstractNum>
  <w:abstractNum w:abstractNumId="14">
    <w:nsid w:val="743D07AC"/>
    <w:multiLevelType w:val="hybridMultilevel"/>
    <w:tmpl w:val="A59E522E"/>
    <w:lvl w:ilvl="0" w:tplc="91587E4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1"/>
  </w:num>
  <w:num w:numId="2">
    <w:abstractNumId w:val="7"/>
  </w:num>
  <w:num w:numId="3">
    <w:abstractNumId w:val="0"/>
  </w:num>
  <w:num w:numId="4">
    <w:abstractNumId w:val="11"/>
  </w:num>
  <w:num w:numId="5">
    <w:abstractNumId w:val="8"/>
  </w:num>
  <w:num w:numId="6">
    <w:abstractNumId w:val="4"/>
  </w:num>
  <w:num w:numId="7">
    <w:abstractNumId w:val="12"/>
  </w:num>
  <w:num w:numId="8">
    <w:abstractNumId w:val="13"/>
  </w:num>
  <w:num w:numId="9">
    <w:abstractNumId w:val="6"/>
  </w:num>
  <w:num w:numId="10">
    <w:abstractNumId w:val="10"/>
  </w:num>
  <w:num w:numId="11">
    <w:abstractNumId w:val="9"/>
  </w:num>
  <w:num w:numId="12">
    <w:abstractNumId w:val="5"/>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5C"/>
    <w:rsid w:val="000107CF"/>
    <w:rsid w:val="00016607"/>
    <w:rsid w:val="00020532"/>
    <w:rsid w:val="00045775"/>
    <w:rsid w:val="00072B41"/>
    <w:rsid w:val="00083BDA"/>
    <w:rsid w:val="0009744E"/>
    <w:rsid w:val="000C60F3"/>
    <w:rsid w:val="000C634C"/>
    <w:rsid w:val="000E587B"/>
    <w:rsid w:val="000E61D0"/>
    <w:rsid w:val="001026D2"/>
    <w:rsid w:val="00116B45"/>
    <w:rsid w:val="00131F20"/>
    <w:rsid w:val="00144E71"/>
    <w:rsid w:val="001575A7"/>
    <w:rsid w:val="00172923"/>
    <w:rsid w:val="001B566F"/>
    <w:rsid w:val="00256C18"/>
    <w:rsid w:val="00284F77"/>
    <w:rsid w:val="002873C6"/>
    <w:rsid w:val="002E2C3C"/>
    <w:rsid w:val="0032346F"/>
    <w:rsid w:val="00333C68"/>
    <w:rsid w:val="00334440"/>
    <w:rsid w:val="0035256D"/>
    <w:rsid w:val="003632FA"/>
    <w:rsid w:val="003817EF"/>
    <w:rsid w:val="0039518D"/>
    <w:rsid w:val="003B2C44"/>
    <w:rsid w:val="003B5EB3"/>
    <w:rsid w:val="003D7AC4"/>
    <w:rsid w:val="004315DD"/>
    <w:rsid w:val="00485D66"/>
    <w:rsid w:val="004957F3"/>
    <w:rsid w:val="004B5C2D"/>
    <w:rsid w:val="005026F9"/>
    <w:rsid w:val="00517B4F"/>
    <w:rsid w:val="005B7DFD"/>
    <w:rsid w:val="005B7FB5"/>
    <w:rsid w:val="005C4E10"/>
    <w:rsid w:val="005F0645"/>
    <w:rsid w:val="00611889"/>
    <w:rsid w:val="006230E3"/>
    <w:rsid w:val="006A1071"/>
    <w:rsid w:val="006C4CED"/>
    <w:rsid w:val="006D08D8"/>
    <w:rsid w:val="006D55E6"/>
    <w:rsid w:val="006D62AA"/>
    <w:rsid w:val="006F7232"/>
    <w:rsid w:val="007575BD"/>
    <w:rsid w:val="00762B53"/>
    <w:rsid w:val="00776993"/>
    <w:rsid w:val="007964E6"/>
    <w:rsid w:val="007D7725"/>
    <w:rsid w:val="0080601F"/>
    <w:rsid w:val="008451DE"/>
    <w:rsid w:val="008662A0"/>
    <w:rsid w:val="00870748"/>
    <w:rsid w:val="00884CFA"/>
    <w:rsid w:val="008B00CE"/>
    <w:rsid w:val="008C5645"/>
    <w:rsid w:val="00914EA8"/>
    <w:rsid w:val="00925C64"/>
    <w:rsid w:val="00932BDC"/>
    <w:rsid w:val="00940112"/>
    <w:rsid w:val="009F1D9D"/>
    <w:rsid w:val="00A23EB1"/>
    <w:rsid w:val="00A30353"/>
    <w:rsid w:val="00A74914"/>
    <w:rsid w:val="00AB7702"/>
    <w:rsid w:val="00AF6ADA"/>
    <w:rsid w:val="00B01D00"/>
    <w:rsid w:val="00B53E5C"/>
    <w:rsid w:val="00B85993"/>
    <w:rsid w:val="00BA4E00"/>
    <w:rsid w:val="00BA7921"/>
    <w:rsid w:val="00C25264"/>
    <w:rsid w:val="00C2526E"/>
    <w:rsid w:val="00CE3CEA"/>
    <w:rsid w:val="00CF2C8C"/>
    <w:rsid w:val="00D55177"/>
    <w:rsid w:val="00D60FE5"/>
    <w:rsid w:val="00D6179D"/>
    <w:rsid w:val="00D876CB"/>
    <w:rsid w:val="00DB4F48"/>
    <w:rsid w:val="00E0040F"/>
    <w:rsid w:val="00E767CC"/>
    <w:rsid w:val="00EC7DDB"/>
    <w:rsid w:val="00ED65B9"/>
    <w:rsid w:val="00F325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5C"/>
    <w:pPr>
      <w:ind w:left="720"/>
      <w:contextualSpacing/>
    </w:pPr>
  </w:style>
  <w:style w:type="paragraph" w:customStyle="1" w:styleId="c01pointnumerotealtn">
    <w:name w:val="c01pointnumerotealtn"/>
    <w:basedOn w:val="Normal"/>
    <w:rsid w:val="00B53E5C"/>
    <w:pPr>
      <w:spacing w:before="100" w:beforeAutospacing="1" w:after="240" w:line="240" w:lineRule="auto"/>
      <w:ind w:left="567" w:hanging="539"/>
      <w:jc w:val="both"/>
    </w:pPr>
    <w:rPr>
      <w:rFonts w:ascii="Times New Roman" w:eastAsia="Times New Roman" w:hAnsi="Times New Roman"/>
      <w:sz w:val="24"/>
      <w:szCs w:val="24"/>
      <w:lang w:val="ro-RO" w:eastAsia="ro-RO"/>
    </w:rPr>
  </w:style>
  <w:style w:type="paragraph" w:styleId="Header">
    <w:name w:val="header"/>
    <w:basedOn w:val="Normal"/>
    <w:link w:val="HeaderChar"/>
    <w:uiPriority w:val="99"/>
    <w:unhideWhenUsed/>
    <w:rsid w:val="00B5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E5C"/>
  </w:style>
  <w:style w:type="paragraph" w:styleId="Footer">
    <w:name w:val="footer"/>
    <w:basedOn w:val="Normal"/>
    <w:link w:val="FooterChar"/>
    <w:uiPriority w:val="99"/>
    <w:unhideWhenUsed/>
    <w:rsid w:val="00B5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E5C"/>
  </w:style>
  <w:style w:type="paragraph" w:styleId="BalloonText">
    <w:name w:val="Balloon Text"/>
    <w:basedOn w:val="Normal"/>
    <w:link w:val="BalloonTextChar"/>
    <w:uiPriority w:val="99"/>
    <w:semiHidden/>
    <w:unhideWhenUsed/>
    <w:rsid w:val="00B53E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3E5C"/>
    <w:rPr>
      <w:rFonts w:ascii="Tahoma" w:hAnsi="Tahoma" w:cs="Tahoma"/>
      <w:sz w:val="16"/>
      <w:szCs w:val="16"/>
    </w:rPr>
  </w:style>
  <w:style w:type="paragraph" w:customStyle="1" w:styleId="c09marge0avecretrait">
    <w:name w:val="c09marge0avecretrait"/>
    <w:basedOn w:val="Normal"/>
    <w:rsid w:val="00F3256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284F77"/>
  </w:style>
  <w:style w:type="paragraph" w:customStyle="1" w:styleId="c02alineaalta">
    <w:name w:val="c02alineaalta"/>
    <w:basedOn w:val="Normal"/>
    <w:rsid w:val="00284F77"/>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c03tiretlong">
    <w:name w:val="c03tiretlong"/>
    <w:basedOn w:val="Normal"/>
    <w:rsid w:val="008B00CE"/>
    <w:pPr>
      <w:spacing w:before="100" w:beforeAutospacing="1" w:after="100" w:afterAutospacing="1" w:line="240" w:lineRule="auto"/>
    </w:pPr>
    <w:rPr>
      <w:rFonts w:ascii="Times New Roman" w:eastAsia="Times New Roman" w:hAnsi="Times New Roman"/>
      <w:sz w:val="24"/>
      <w:szCs w:val="24"/>
      <w:lang w:val="ro-RO" w:eastAsia="ro-RO"/>
    </w:rPr>
  </w:style>
  <w:style w:type="table" w:styleId="TableGrid">
    <w:name w:val="Table Grid"/>
    <w:basedOn w:val="TableNormal"/>
    <w:uiPriority w:val="59"/>
    <w:rsid w:val="00010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5C"/>
    <w:pPr>
      <w:ind w:left="720"/>
      <w:contextualSpacing/>
    </w:pPr>
  </w:style>
  <w:style w:type="paragraph" w:customStyle="1" w:styleId="c01pointnumerotealtn">
    <w:name w:val="c01pointnumerotealtn"/>
    <w:basedOn w:val="Normal"/>
    <w:rsid w:val="00B53E5C"/>
    <w:pPr>
      <w:spacing w:before="100" w:beforeAutospacing="1" w:after="240" w:line="240" w:lineRule="auto"/>
      <w:ind w:left="567" w:hanging="539"/>
      <w:jc w:val="both"/>
    </w:pPr>
    <w:rPr>
      <w:rFonts w:ascii="Times New Roman" w:eastAsia="Times New Roman" w:hAnsi="Times New Roman"/>
      <w:sz w:val="24"/>
      <w:szCs w:val="24"/>
      <w:lang w:val="ro-RO" w:eastAsia="ro-RO"/>
    </w:rPr>
  </w:style>
  <w:style w:type="paragraph" w:styleId="Header">
    <w:name w:val="header"/>
    <w:basedOn w:val="Normal"/>
    <w:link w:val="HeaderChar"/>
    <w:uiPriority w:val="99"/>
    <w:unhideWhenUsed/>
    <w:rsid w:val="00B5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E5C"/>
  </w:style>
  <w:style w:type="paragraph" w:styleId="Footer">
    <w:name w:val="footer"/>
    <w:basedOn w:val="Normal"/>
    <w:link w:val="FooterChar"/>
    <w:uiPriority w:val="99"/>
    <w:unhideWhenUsed/>
    <w:rsid w:val="00B5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E5C"/>
  </w:style>
  <w:style w:type="paragraph" w:styleId="BalloonText">
    <w:name w:val="Balloon Text"/>
    <w:basedOn w:val="Normal"/>
    <w:link w:val="BalloonTextChar"/>
    <w:uiPriority w:val="99"/>
    <w:semiHidden/>
    <w:unhideWhenUsed/>
    <w:rsid w:val="00B53E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3E5C"/>
    <w:rPr>
      <w:rFonts w:ascii="Tahoma" w:hAnsi="Tahoma" w:cs="Tahoma"/>
      <w:sz w:val="16"/>
      <w:szCs w:val="16"/>
    </w:rPr>
  </w:style>
  <w:style w:type="paragraph" w:customStyle="1" w:styleId="c09marge0avecretrait">
    <w:name w:val="c09marge0avecretrait"/>
    <w:basedOn w:val="Normal"/>
    <w:rsid w:val="00F3256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284F77"/>
  </w:style>
  <w:style w:type="paragraph" w:customStyle="1" w:styleId="c02alineaalta">
    <w:name w:val="c02alineaalta"/>
    <w:basedOn w:val="Normal"/>
    <w:rsid w:val="00284F77"/>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c03tiretlong">
    <w:name w:val="c03tiretlong"/>
    <w:basedOn w:val="Normal"/>
    <w:rsid w:val="008B00CE"/>
    <w:pPr>
      <w:spacing w:before="100" w:beforeAutospacing="1" w:after="100" w:afterAutospacing="1" w:line="240" w:lineRule="auto"/>
    </w:pPr>
    <w:rPr>
      <w:rFonts w:ascii="Times New Roman" w:eastAsia="Times New Roman" w:hAnsi="Times New Roman"/>
      <w:sz w:val="24"/>
      <w:szCs w:val="24"/>
      <w:lang w:val="ro-RO" w:eastAsia="ro-RO"/>
    </w:rPr>
  </w:style>
  <w:style w:type="table" w:styleId="TableGrid">
    <w:name w:val="Table Grid"/>
    <w:basedOn w:val="TableNormal"/>
    <w:uiPriority w:val="59"/>
    <w:rsid w:val="00010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ACCA-9C76-4201-B9A4-485E520E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1957</Words>
  <Characters>11159</Characters>
  <Application>Microsoft Office Word</Application>
  <DocSecurity>0</DocSecurity>
  <Lines>92</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INPPA</vt:lpstr>
      <vt:lpstr>INPPA</vt:lpstr>
    </vt:vector>
  </TitlesOfParts>
  <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INPPA</dc:title>
  <dc:creator>Isabela Delia Popa</dc:creator>
  <cp:lastModifiedBy>Veronica Morecut</cp:lastModifiedBy>
  <cp:revision>3</cp:revision>
  <dcterms:created xsi:type="dcterms:W3CDTF">2018-09-18T06:45:00Z</dcterms:created>
  <dcterms:modified xsi:type="dcterms:W3CDTF">2018-09-18T06:46:00Z</dcterms:modified>
</cp:coreProperties>
</file>