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7C479" w14:textId="77777777" w:rsidR="007C0E59" w:rsidRPr="004640D8" w:rsidRDefault="007C0E59" w:rsidP="00BF0668">
      <w:pPr>
        <w:spacing w:after="0" w:line="240" w:lineRule="auto"/>
        <w:jc w:val="both"/>
        <w:rPr>
          <w:rFonts w:ascii="Cambria" w:hAnsi="Cambria"/>
          <w:i/>
          <w:sz w:val="26"/>
          <w:szCs w:val="26"/>
          <w:lang w:val="ro-RO"/>
        </w:rPr>
      </w:pPr>
      <w:bookmarkStart w:id="0" w:name="_GoBack"/>
      <w:bookmarkEnd w:id="0"/>
    </w:p>
    <w:p w14:paraId="73D94F90" w14:textId="77777777" w:rsidR="007C0E59" w:rsidRPr="004640D8" w:rsidRDefault="007C0E59" w:rsidP="00BF0668">
      <w:pPr>
        <w:autoSpaceDN w:val="0"/>
        <w:adjustRightInd w:val="0"/>
        <w:spacing w:after="0" w:line="240" w:lineRule="auto"/>
        <w:jc w:val="right"/>
        <w:rPr>
          <w:rFonts w:ascii="Cambria" w:hAnsi="Cambria"/>
          <w:b/>
          <w:bCs/>
          <w:color w:val="000000"/>
          <w:sz w:val="26"/>
          <w:szCs w:val="26"/>
          <w:lang w:val="ro-RO"/>
        </w:rPr>
      </w:pPr>
      <w:r w:rsidRPr="004640D8">
        <w:rPr>
          <w:rFonts w:ascii="Cambria" w:hAnsi="Cambria"/>
          <w:noProof/>
          <w:sz w:val="26"/>
          <w:szCs w:val="26"/>
          <w:lang w:val="ro-RO"/>
        </w:rPr>
        <w:pict w14:anchorId="74F9FE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5pt;margin-top:9pt;width:1in;height:1in;z-index:-251658752">
            <v:imagedata r:id="rId7" o:title=""/>
          </v:shape>
        </w:pict>
      </w:r>
      <w:r w:rsidRPr="004640D8">
        <w:rPr>
          <w:rFonts w:ascii="Cambria" w:hAnsi="Cambria"/>
          <w:b/>
          <w:bCs/>
          <w:color w:val="000000"/>
          <w:sz w:val="26"/>
          <w:szCs w:val="26"/>
          <w:lang w:val="ro-RO"/>
        </w:rPr>
        <w:t xml:space="preserve">INSTITUTUL NAŢIONAL PENTRU </w:t>
      </w:r>
    </w:p>
    <w:p w14:paraId="72CE3FF2" w14:textId="77777777" w:rsidR="007C0E59" w:rsidRPr="004640D8" w:rsidRDefault="007C0E59" w:rsidP="00BF0668">
      <w:pPr>
        <w:autoSpaceDN w:val="0"/>
        <w:adjustRightInd w:val="0"/>
        <w:spacing w:after="0" w:line="240" w:lineRule="auto"/>
        <w:jc w:val="right"/>
        <w:rPr>
          <w:rFonts w:ascii="Cambria" w:hAnsi="Cambria"/>
          <w:b/>
          <w:bCs/>
          <w:color w:val="000000"/>
          <w:sz w:val="26"/>
          <w:szCs w:val="26"/>
          <w:lang w:val="ro-RO"/>
        </w:rPr>
      </w:pPr>
      <w:r w:rsidRPr="004640D8">
        <w:rPr>
          <w:rFonts w:ascii="Cambria" w:hAnsi="Cambria"/>
          <w:b/>
          <w:bCs/>
          <w:color w:val="000000"/>
          <w:sz w:val="26"/>
          <w:szCs w:val="26"/>
          <w:lang w:val="ro-RO"/>
        </w:rPr>
        <w:t xml:space="preserve">PREGĂTIREA ŞI PERFECŢIONAREA AVOCAŢILOR </w:t>
      </w:r>
    </w:p>
    <w:p w14:paraId="6D7811D6" w14:textId="77777777" w:rsidR="007C0E59" w:rsidRPr="004640D8" w:rsidRDefault="007C0E59" w:rsidP="00BF0668">
      <w:pPr>
        <w:autoSpaceDN w:val="0"/>
        <w:adjustRightInd w:val="0"/>
        <w:spacing w:after="0" w:line="240" w:lineRule="auto"/>
        <w:jc w:val="right"/>
        <w:rPr>
          <w:rFonts w:ascii="Cambria" w:hAnsi="Cambria"/>
          <w:b/>
          <w:bCs/>
          <w:color w:val="000000"/>
          <w:sz w:val="26"/>
          <w:szCs w:val="26"/>
          <w:lang w:val="ro-RO"/>
        </w:rPr>
      </w:pPr>
    </w:p>
    <w:p w14:paraId="32512060" w14:textId="77777777" w:rsidR="007C0E59" w:rsidRPr="004640D8" w:rsidRDefault="007C0E59" w:rsidP="00BF0668">
      <w:pPr>
        <w:autoSpaceDN w:val="0"/>
        <w:adjustRightInd w:val="0"/>
        <w:spacing w:after="0" w:line="240" w:lineRule="auto"/>
        <w:jc w:val="right"/>
        <w:rPr>
          <w:rFonts w:ascii="Cambria" w:hAnsi="Cambria"/>
          <w:b/>
          <w:bCs/>
          <w:color w:val="000000"/>
          <w:sz w:val="26"/>
          <w:szCs w:val="26"/>
          <w:lang w:val="ro-RO"/>
        </w:rPr>
      </w:pPr>
      <w:r w:rsidRPr="004640D8">
        <w:rPr>
          <w:rFonts w:ascii="Cambria" w:hAnsi="Cambria"/>
          <w:b/>
          <w:bCs/>
          <w:color w:val="000000"/>
          <w:sz w:val="26"/>
          <w:szCs w:val="26"/>
          <w:lang w:val="ro-RO"/>
        </w:rPr>
        <w:t>EXAMEN ABSOLVIRE</w:t>
      </w:r>
    </w:p>
    <w:p w14:paraId="6D53D06C" w14:textId="77777777" w:rsidR="007C0E59" w:rsidRPr="004640D8" w:rsidRDefault="007C0E59" w:rsidP="00BF0668">
      <w:pPr>
        <w:autoSpaceDN w:val="0"/>
        <w:adjustRightInd w:val="0"/>
        <w:spacing w:after="0" w:line="240" w:lineRule="auto"/>
        <w:jc w:val="right"/>
        <w:rPr>
          <w:rFonts w:ascii="Cambria" w:hAnsi="Cambria"/>
          <w:b/>
          <w:bCs/>
          <w:color w:val="000000"/>
          <w:sz w:val="26"/>
          <w:szCs w:val="26"/>
          <w:lang w:val="ro-RO"/>
        </w:rPr>
      </w:pPr>
      <w:r w:rsidRPr="004640D8">
        <w:rPr>
          <w:rFonts w:ascii="Cambria" w:hAnsi="Cambria"/>
          <w:b/>
          <w:bCs/>
          <w:color w:val="000000"/>
          <w:sz w:val="26"/>
          <w:szCs w:val="26"/>
          <w:lang w:val="ro-RO"/>
        </w:rPr>
        <w:t xml:space="preserve">SESIUNEA NOIEMBRIE 2019 </w:t>
      </w:r>
    </w:p>
    <w:p w14:paraId="436FBF5D" w14:textId="77777777" w:rsidR="007C0E59" w:rsidRPr="004640D8" w:rsidRDefault="007C0E59" w:rsidP="00BF0668">
      <w:pPr>
        <w:autoSpaceDN w:val="0"/>
        <w:adjustRightInd w:val="0"/>
        <w:spacing w:after="0" w:line="240" w:lineRule="auto"/>
        <w:jc w:val="right"/>
        <w:rPr>
          <w:rFonts w:ascii="Cambria" w:hAnsi="Cambria"/>
          <w:bCs/>
          <w:color w:val="000000"/>
          <w:sz w:val="26"/>
          <w:szCs w:val="26"/>
          <w:lang w:val="ro-RO"/>
        </w:rPr>
      </w:pPr>
    </w:p>
    <w:p w14:paraId="310D1DA4" w14:textId="77777777" w:rsidR="007C0E59" w:rsidRPr="004640D8" w:rsidRDefault="007C0E59" w:rsidP="00BF0668">
      <w:pPr>
        <w:autoSpaceDN w:val="0"/>
        <w:adjustRightInd w:val="0"/>
        <w:spacing w:after="0" w:line="240" w:lineRule="auto"/>
        <w:jc w:val="right"/>
        <w:rPr>
          <w:rFonts w:ascii="Cambria" w:hAnsi="Cambria"/>
          <w:bCs/>
          <w:color w:val="000000"/>
          <w:sz w:val="26"/>
          <w:szCs w:val="26"/>
          <w:lang w:val="ro-RO"/>
        </w:rPr>
      </w:pPr>
    </w:p>
    <w:p w14:paraId="5F36E1A9" w14:textId="77777777" w:rsidR="007C0E59" w:rsidRPr="004640D8" w:rsidRDefault="007C0E59" w:rsidP="00BF0668">
      <w:pPr>
        <w:autoSpaceDE w:val="0"/>
        <w:autoSpaceDN w:val="0"/>
        <w:adjustRightInd w:val="0"/>
        <w:spacing w:after="0" w:line="240" w:lineRule="auto"/>
        <w:jc w:val="both"/>
        <w:rPr>
          <w:rFonts w:ascii="Cambria" w:hAnsi="Cambria" w:cs="Calibri"/>
          <w:b/>
          <w:bCs/>
          <w:i/>
          <w:sz w:val="26"/>
          <w:szCs w:val="26"/>
          <w:lang w:val="ro-RO"/>
        </w:rPr>
      </w:pPr>
      <w:r w:rsidRPr="004640D8">
        <w:rPr>
          <w:rFonts w:ascii="Cambria" w:hAnsi="Cambria" w:cs="Calibri"/>
          <w:b/>
          <w:bCs/>
          <w:i/>
          <w:sz w:val="26"/>
          <w:szCs w:val="26"/>
          <w:lang w:val="ro-RO"/>
        </w:rPr>
        <w:t>Modul: Dreptul Europe</w:t>
      </w:r>
      <w:r>
        <w:rPr>
          <w:rFonts w:ascii="Cambria" w:hAnsi="Cambria" w:cs="Calibri"/>
          <w:b/>
          <w:bCs/>
          <w:i/>
          <w:sz w:val="26"/>
          <w:szCs w:val="26"/>
          <w:lang w:val="ro-RO"/>
        </w:rPr>
        <w:t>a</w:t>
      </w:r>
      <w:r w:rsidRPr="004640D8">
        <w:rPr>
          <w:rFonts w:ascii="Cambria" w:hAnsi="Cambria" w:cs="Calibri"/>
          <w:b/>
          <w:bCs/>
          <w:i/>
          <w:sz w:val="26"/>
          <w:szCs w:val="26"/>
          <w:lang w:val="ro-RO"/>
        </w:rPr>
        <w:t>n</w:t>
      </w:r>
      <w:r>
        <w:rPr>
          <w:rFonts w:ascii="Cambria" w:hAnsi="Cambria" w:cs="Calibri"/>
          <w:b/>
          <w:bCs/>
          <w:i/>
          <w:sz w:val="26"/>
          <w:szCs w:val="26"/>
          <w:lang w:val="ro-RO"/>
        </w:rPr>
        <w:t xml:space="preserve"> al Drepturilor Omului</w:t>
      </w:r>
      <w:r w:rsidRPr="004640D8">
        <w:rPr>
          <w:rFonts w:ascii="Cambria" w:hAnsi="Cambria" w:cs="Calibri"/>
          <w:b/>
          <w:bCs/>
          <w:i/>
          <w:sz w:val="26"/>
          <w:szCs w:val="26"/>
          <w:lang w:val="ro-RO"/>
        </w:rPr>
        <w:t xml:space="preserve"> </w:t>
      </w:r>
    </w:p>
    <w:p w14:paraId="577BFC5D" w14:textId="77777777" w:rsidR="002A1C30" w:rsidRPr="0038332A" w:rsidRDefault="002A1C30" w:rsidP="00BF0668">
      <w:pPr>
        <w:tabs>
          <w:tab w:val="left" w:pos="540"/>
        </w:tabs>
        <w:spacing w:after="0" w:line="240" w:lineRule="auto"/>
        <w:ind w:left="540" w:right="746"/>
        <w:jc w:val="both"/>
        <w:rPr>
          <w:rFonts w:ascii="Book Antiqua" w:hAnsi="Book Antiqua"/>
          <w:sz w:val="24"/>
          <w:szCs w:val="24"/>
          <w:lang w:val="ro-RO"/>
        </w:rPr>
      </w:pPr>
    </w:p>
    <w:p w14:paraId="4A8D722C" w14:textId="77777777" w:rsidR="002A1C30" w:rsidRPr="0038332A" w:rsidRDefault="002A1C30" w:rsidP="00BF0668">
      <w:pPr>
        <w:tabs>
          <w:tab w:val="left" w:pos="720"/>
        </w:tabs>
        <w:spacing w:after="120" w:line="240" w:lineRule="auto"/>
        <w:ind w:left="720" w:right="567"/>
        <w:jc w:val="both"/>
        <w:rPr>
          <w:rFonts w:ascii="Book Antiqua" w:hAnsi="Book Antiqua"/>
          <w:b/>
          <w:sz w:val="24"/>
          <w:szCs w:val="24"/>
          <w:lang w:val="ro-RO" w:eastAsia="ro-RO"/>
        </w:rPr>
      </w:pPr>
      <w:r w:rsidRPr="0038332A">
        <w:rPr>
          <w:rFonts w:ascii="Book Antiqua" w:hAnsi="Book Antiqua"/>
          <w:b/>
          <w:sz w:val="24"/>
          <w:szCs w:val="24"/>
          <w:lang w:val="ro-RO" w:eastAsia="ro-RO"/>
        </w:rPr>
        <w:t>I) FAPTELE PERTINENTE</w:t>
      </w:r>
    </w:p>
    <w:p w14:paraId="2F61DB86" w14:textId="77777777" w:rsidR="002A1C30" w:rsidRPr="0038332A" w:rsidRDefault="002A1C30" w:rsidP="00BF0668">
      <w:pPr>
        <w:tabs>
          <w:tab w:val="left" w:pos="720"/>
        </w:tabs>
        <w:spacing w:after="120" w:line="240" w:lineRule="auto"/>
        <w:ind w:left="720" w:right="567"/>
        <w:jc w:val="both"/>
        <w:rPr>
          <w:rFonts w:ascii="Book Antiqua" w:hAnsi="Book Antiqua"/>
          <w:sz w:val="24"/>
          <w:szCs w:val="24"/>
          <w:lang w:val="ro-RO"/>
        </w:rPr>
      </w:pPr>
      <w:r w:rsidRPr="0038332A">
        <w:rPr>
          <w:rFonts w:ascii="Book Antiqua" w:hAnsi="Book Antiqua"/>
          <w:sz w:val="24"/>
          <w:szCs w:val="24"/>
          <w:lang w:val="ro-RO"/>
        </w:rPr>
        <w:t xml:space="preserve">1. </w:t>
      </w:r>
      <w:r w:rsidR="00662CBE" w:rsidRPr="0038332A">
        <w:rPr>
          <w:rFonts w:ascii="Book Antiqua" w:hAnsi="Book Antiqua"/>
          <w:sz w:val="24"/>
          <w:szCs w:val="24"/>
          <w:lang w:val="ro-RO"/>
        </w:rPr>
        <w:t xml:space="preserve">Reclamanta  este mama a unui copil născut în </w:t>
      </w:r>
      <w:r w:rsidR="0038332A" w:rsidRPr="0038332A">
        <w:rPr>
          <w:rFonts w:ascii="Book Antiqua" w:hAnsi="Book Antiqua"/>
          <w:sz w:val="24"/>
          <w:szCs w:val="24"/>
          <w:lang w:val="ro-RO"/>
        </w:rPr>
        <w:t>200</w:t>
      </w:r>
      <w:r w:rsidR="00662CBE" w:rsidRPr="0038332A">
        <w:rPr>
          <w:rFonts w:ascii="Book Antiqua" w:hAnsi="Book Antiqua"/>
          <w:sz w:val="24"/>
          <w:szCs w:val="24"/>
          <w:lang w:val="ro-RO"/>
        </w:rPr>
        <w:t xml:space="preserve">4, care suferă de astm, alergii şi alte diverse infecţii pulmonare. </w:t>
      </w:r>
      <w:r w:rsidRPr="0038332A">
        <w:rPr>
          <w:rFonts w:ascii="Book Antiqua" w:hAnsi="Book Antiqua"/>
          <w:sz w:val="24"/>
          <w:szCs w:val="24"/>
          <w:lang w:val="ro-RO"/>
        </w:rPr>
        <w:t>Cei doi, trăiesc în statul Dacia, care are o legisla</w:t>
      </w:r>
      <w:r w:rsidRPr="0038332A">
        <w:rPr>
          <w:rFonts w:ascii="Times New Roman" w:hAnsi="Times New Roman"/>
          <w:sz w:val="24"/>
          <w:szCs w:val="24"/>
          <w:lang w:val="ro-RO"/>
        </w:rPr>
        <w:t>ț</w:t>
      </w:r>
      <w:r w:rsidRPr="0038332A">
        <w:rPr>
          <w:rFonts w:ascii="Book Antiqua" w:hAnsi="Book Antiqua"/>
          <w:sz w:val="24"/>
          <w:szCs w:val="24"/>
          <w:lang w:val="ro-RO"/>
        </w:rPr>
        <w:t>ie foarte asemănătoare cu cea din România.</w:t>
      </w:r>
      <w:r w:rsidR="00662CBE" w:rsidRPr="0038332A">
        <w:rPr>
          <w:rFonts w:ascii="Book Antiqua" w:hAnsi="Book Antiqua"/>
          <w:sz w:val="24"/>
          <w:szCs w:val="24"/>
          <w:lang w:val="ro-RO"/>
        </w:rPr>
        <w:t xml:space="preserve"> </w:t>
      </w:r>
    </w:p>
    <w:p w14:paraId="582F7FD7" w14:textId="77777777" w:rsidR="00662CBE" w:rsidRPr="0038332A" w:rsidRDefault="002A1C30" w:rsidP="00BF0668">
      <w:pPr>
        <w:tabs>
          <w:tab w:val="left" w:pos="720"/>
        </w:tabs>
        <w:spacing w:after="120" w:line="240" w:lineRule="auto"/>
        <w:ind w:left="720" w:right="567"/>
        <w:jc w:val="both"/>
        <w:rPr>
          <w:rFonts w:ascii="Book Antiqua" w:hAnsi="Book Antiqua"/>
          <w:sz w:val="24"/>
          <w:szCs w:val="24"/>
          <w:lang w:val="ro-RO"/>
        </w:rPr>
      </w:pPr>
      <w:r w:rsidRPr="0038332A">
        <w:rPr>
          <w:rFonts w:ascii="Book Antiqua" w:hAnsi="Book Antiqua"/>
          <w:sz w:val="24"/>
          <w:szCs w:val="24"/>
          <w:lang w:val="ro-RO"/>
        </w:rPr>
        <w:t xml:space="preserve">2. </w:t>
      </w:r>
      <w:r w:rsidR="00662CBE" w:rsidRPr="0038332A">
        <w:rPr>
          <w:rFonts w:ascii="Book Antiqua" w:hAnsi="Book Antiqua"/>
          <w:sz w:val="24"/>
          <w:szCs w:val="24"/>
          <w:lang w:val="ro-RO"/>
        </w:rPr>
        <w:t>În august 20</w:t>
      </w:r>
      <w:r w:rsidR="00BF3155" w:rsidRPr="0038332A">
        <w:rPr>
          <w:rFonts w:ascii="Book Antiqua" w:hAnsi="Book Antiqua"/>
          <w:sz w:val="24"/>
          <w:szCs w:val="24"/>
          <w:lang w:val="ro-RO"/>
        </w:rPr>
        <w:t>1</w:t>
      </w:r>
      <w:r w:rsidR="00662CBE" w:rsidRPr="0038332A">
        <w:rPr>
          <w:rFonts w:ascii="Book Antiqua" w:hAnsi="Book Antiqua"/>
          <w:sz w:val="24"/>
          <w:szCs w:val="24"/>
          <w:lang w:val="ro-RO"/>
        </w:rPr>
        <w:t xml:space="preserve">1, reclamanta a </w:t>
      </w:r>
      <w:r w:rsidR="00122743" w:rsidRPr="0038332A">
        <w:rPr>
          <w:rFonts w:ascii="Book Antiqua" w:hAnsi="Book Antiqua"/>
          <w:sz w:val="24"/>
          <w:szCs w:val="24"/>
          <w:lang w:val="ro-RO"/>
        </w:rPr>
        <w:t>solicitat</w:t>
      </w:r>
      <w:r w:rsidR="00662CBE" w:rsidRPr="0038332A">
        <w:rPr>
          <w:rFonts w:ascii="Book Antiqua" w:hAnsi="Book Antiqua"/>
          <w:sz w:val="24"/>
          <w:szCs w:val="24"/>
          <w:lang w:val="ro-RO"/>
        </w:rPr>
        <w:t xml:space="preserve"> autorită</w:t>
      </w:r>
      <w:r w:rsidR="00662CBE" w:rsidRPr="0038332A">
        <w:rPr>
          <w:rFonts w:ascii="Times New Roman" w:hAnsi="Times New Roman"/>
          <w:sz w:val="24"/>
          <w:szCs w:val="24"/>
          <w:lang w:val="ro-RO"/>
        </w:rPr>
        <w:t>ț</w:t>
      </w:r>
      <w:r w:rsidR="00662CBE" w:rsidRPr="0038332A">
        <w:rPr>
          <w:rFonts w:ascii="Book Antiqua" w:hAnsi="Book Antiqua"/>
          <w:sz w:val="24"/>
          <w:szCs w:val="24"/>
          <w:lang w:val="ro-RO"/>
        </w:rPr>
        <w:t xml:space="preserve">ilor </w:t>
      </w:r>
      <w:r w:rsidR="00122743" w:rsidRPr="0038332A">
        <w:rPr>
          <w:rFonts w:ascii="Book Antiqua" w:hAnsi="Book Antiqua"/>
          <w:sz w:val="24"/>
          <w:szCs w:val="24"/>
          <w:lang w:val="ro-RO"/>
        </w:rPr>
        <w:t>acordarea unui ajutor social</w:t>
      </w:r>
      <w:r w:rsidR="00662CBE" w:rsidRPr="0038332A">
        <w:rPr>
          <w:rFonts w:ascii="Book Antiqua" w:hAnsi="Book Antiqua"/>
          <w:sz w:val="24"/>
          <w:szCs w:val="24"/>
          <w:lang w:val="ro-RO"/>
        </w:rPr>
        <w:t xml:space="preserve"> pentru a acorda îngrijire copilului ei, care avea nevoie de îngrijiri medicale constante din cauza stării sale de sănătate. Cererea sa a fost aprobată în septembrie 20</w:t>
      </w:r>
      <w:r w:rsidR="00BF3155" w:rsidRPr="0038332A">
        <w:rPr>
          <w:rFonts w:ascii="Book Antiqua" w:hAnsi="Book Antiqua"/>
          <w:sz w:val="24"/>
          <w:szCs w:val="24"/>
          <w:lang w:val="ro-RO"/>
        </w:rPr>
        <w:t>1</w:t>
      </w:r>
      <w:r w:rsidR="00662CBE" w:rsidRPr="0038332A">
        <w:rPr>
          <w:rFonts w:ascii="Book Antiqua" w:hAnsi="Book Antiqua"/>
          <w:sz w:val="24"/>
          <w:szCs w:val="24"/>
          <w:lang w:val="ro-RO"/>
        </w:rPr>
        <w:t xml:space="preserve">1, </w:t>
      </w:r>
      <w:r w:rsidR="00122743" w:rsidRPr="0038332A">
        <w:rPr>
          <w:rFonts w:ascii="Book Antiqua" w:hAnsi="Book Antiqua"/>
          <w:sz w:val="24"/>
          <w:szCs w:val="24"/>
          <w:lang w:val="ro-RO"/>
        </w:rPr>
        <w:t>sub condiţia ca reclamanta să demisioneze de la locul de muncă pentru că ajutorul nu putea fi acordat decât însoţitorilor care se ocupau full-time de persoanele care aveau nevoie. D</w:t>
      </w:r>
      <w:r w:rsidR="00662CBE" w:rsidRPr="0038332A">
        <w:rPr>
          <w:rFonts w:ascii="Book Antiqua" w:hAnsi="Book Antiqua"/>
          <w:sz w:val="24"/>
          <w:szCs w:val="24"/>
          <w:lang w:val="ro-RO"/>
        </w:rPr>
        <w:t>upă o perioadă de 30 de ani</w:t>
      </w:r>
      <w:r w:rsidR="00122743" w:rsidRPr="0038332A">
        <w:rPr>
          <w:rFonts w:ascii="Book Antiqua" w:hAnsi="Book Antiqua"/>
          <w:sz w:val="24"/>
          <w:szCs w:val="24"/>
          <w:lang w:val="ro-RO"/>
        </w:rPr>
        <w:t xml:space="preserve"> de muncă, reclamanta a demisionat</w:t>
      </w:r>
      <w:r w:rsidR="00662CBE" w:rsidRPr="0038332A">
        <w:rPr>
          <w:rFonts w:ascii="Book Antiqua" w:hAnsi="Book Antiqua"/>
          <w:sz w:val="24"/>
          <w:szCs w:val="24"/>
          <w:lang w:val="ro-RO"/>
        </w:rPr>
        <w:t xml:space="preserve">. Ulterior i-a fost </w:t>
      </w:r>
      <w:r w:rsidR="00122743" w:rsidRPr="0038332A">
        <w:rPr>
          <w:rFonts w:ascii="Book Antiqua" w:hAnsi="Book Antiqua"/>
          <w:sz w:val="24"/>
          <w:szCs w:val="24"/>
          <w:lang w:val="ro-RO"/>
        </w:rPr>
        <w:t>acordat ajutorul social</w:t>
      </w:r>
      <w:r w:rsidR="00662CBE" w:rsidRPr="0038332A">
        <w:rPr>
          <w:rFonts w:ascii="Book Antiqua" w:hAnsi="Book Antiqua"/>
          <w:sz w:val="24"/>
          <w:szCs w:val="24"/>
          <w:lang w:val="ro-RO"/>
        </w:rPr>
        <w:t xml:space="preserve"> cu o ”perio</w:t>
      </w:r>
      <w:r w:rsidRPr="0038332A">
        <w:rPr>
          <w:rFonts w:ascii="Book Antiqua" w:hAnsi="Book Antiqua"/>
          <w:sz w:val="24"/>
          <w:szCs w:val="24"/>
          <w:lang w:val="ro-RO"/>
        </w:rPr>
        <w:t>adă de valabilitate nelimitată”</w:t>
      </w:r>
      <w:r w:rsidR="00662CBE" w:rsidRPr="0038332A">
        <w:rPr>
          <w:rFonts w:ascii="Book Antiqua" w:hAnsi="Book Antiqua"/>
          <w:sz w:val="24"/>
          <w:szCs w:val="24"/>
          <w:lang w:val="ro-RO"/>
        </w:rPr>
        <w:t xml:space="preserve">, iar pentru următoarele zece luni a primit </w:t>
      </w:r>
      <w:r w:rsidR="00122743" w:rsidRPr="0038332A">
        <w:rPr>
          <w:rFonts w:ascii="Book Antiqua" w:hAnsi="Book Antiqua"/>
          <w:sz w:val="24"/>
          <w:szCs w:val="24"/>
          <w:lang w:val="ro-RO"/>
        </w:rPr>
        <w:t>ajutorul</w:t>
      </w:r>
      <w:r w:rsidR="00662CBE" w:rsidRPr="0038332A">
        <w:rPr>
          <w:rFonts w:ascii="Book Antiqua" w:hAnsi="Book Antiqua"/>
          <w:sz w:val="24"/>
          <w:szCs w:val="24"/>
          <w:lang w:val="ro-RO"/>
        </w:rPr>
        <w:t xml:space="preserve"> fără nicio întrerupere.</w:t>
      </w:r>
    </w:p>
    <w:p w14:paraId="314844FB" w14:textId="77777777" w:rsidR="00662CBE" w:rsidRPr="0038332A" w:rsidRDefault="002A1C30" w:rsidP="00BF0668">
      <w:pPr>
        <w:tabs>
          <w:tab w:val="left" w:pos="720"/>
        </w:tabs>
        <w:spacing w:after="120" w:line="240" w:lineRule="auto"/>
        <w:ind w:left="720" w:right="567"/>
        <w:jc w:val="both"/>
        <w:rPr>
          <w:rFonts w:ascii="Book Antiqua" w:hAnsi="Book Antiqua"/>
          <w:sz w:val="24"/>
          <w:szCs w:val="24"/>
          <w:lang w:val="ro-RO"/>
        </w:rPr>
      </w:pPr>
      <w:r w:rsidRPr="0038332A">
        <w:rPr>
          <w:rFonts w:ascii="Book Antiqua" w:hAnsi="Book Antiqua"/>
          <w:sz w:val="24"/>
          <w:szCs w:val="24"/>
          <w:lang w:val="ro-RO"/>
        </w:rPr>
        <w:t xml:space="preserve">3. </w:t>
      </w:r>
      <w:r w:rsidR="00662CBE" w:rsidRPr="0038332A">
        <w:rPr>
          <w:rFonts w:ascii="Book Antiqua" w:hAnsi="Book Antiqua"/>
          <w:sz w:val="24"/>
          <w:szCs w:val="24"/>
          <w:lang w:val="ro-RO"/>
        </w:rPr>
        <w:t>În iunie 20</w:t>
      </w:r>
      <w:r w:rsidR="00BF3155" w:rsidRPr="0038332A">
        <w:rPr>
          <w:rFonts w:ascii="Book Antiqua" w:hAnsi="Book Antiqua"/>
          <w:sz w:val="24"/>
          <w:szCs w:val="24"/>
          <w:lang w:val="ro-RO"/>
        </w:rPr>
        <w:t>1</w:t>
      </w:r>
      <w:r w:rsidR="00662CBE" w:rsidRPr="0038332A">
        <w:rPr>
          <w:rFonts w:ascii="Book Antiqua" w:hAnsi="Book Antiqua"/>
          <w:sz w:val="24"/>
          <w:szCs w:val="24"/>
          <w:lang w:val="ro-RO"/>
        </w:rPr>
        <w:t xml:space="preserve">2, în temeiul unei legi din </w:t>
      </w:r>
      <w:r w:rsidR="00BF3155" w:rsidRPr="0038332A">
        <w:rPr>
          <w:rFonts w:ascii="Book Antiqua" w:hAnsi="Book Antiqua"/>
          <w:sz w:val="24"/>
          <w:szCs w:val="24"/>
          <w:lang w:val="ro-RO"/>
        </w:rPr>
        <w:t>2008</w:t>
      </w:r>
      <w:r w:rsidR="00662CBE" w:rsidRPr="0038332A">
        <w:rPr>
          <w:rFonts w:ascii="Book Antiqua" w:hAnsi="Book Antiqua"/>
          <w:sz w:val="24"/>
          <w:szCs w:val="24"/>
          <w:lang w:val="ro-RO"/>
        </w:rPr>
        <w:t>, autorită</w:t>
      </w:r>
      <w:r w:rsidR="00662CBE" w:rsidRPr="0038332A">
        <w:rPr>
          <w:rFonts w:ascii="Times New Roman" w:hAnsi="Times New Roman"/>
          <w:sz w:val="24"/>
          <w:szCs w:val="24"/>
          <w:lang w:val="ro-RO"/>
        </w:rPr>
        <w:t>ț</w:t>
      </w:r>
      <w:r w:rsidR="00662CBE" w:rsidRPr="0038332A">
        <w:rPr>
          <w:rFonts w:ascii="Book Antiqua" w:hAnsi="Book Antiqua"/>
          <w:sz w:val="24"/>
          <w:szCs w:val="24"/>
          <w:lang w:val="ro-RO"/>
        </w:rPr>
        <w:t xml:space="preserve">ile au decis să întrerupă plata </w:t>
      </w:r>
      <w:r w:rsidR="00122743" w:rsidRPr="0038332A">
        <w:rPr>
          <w:rFonts w:ascii="Book Antiqua" w:hAnsi="Book Antiqua"/>
          <w:sz w:val="24"/>
          <w:szCs w:val="24"/>
          <w:lang w:val="ro-RO"/>
        </w:rPr>
        <w:t>ajutorului</w:t>
      </w:r>
      <w:r w:rsidR="00662CBE" w:rsidRPr="0038332A">
        <w:rPr>
          <w:rFonts w:ascii="Book Antiqua" w:hAnsi="Book Antiqua"/>
          <w:sz w:val="24"/>
          <w:szCs w:val="24"/>
          <w:lang w:val="ro-RO"/>
        </w:rPr>
        <w:t xml:space="preserve"> reclamantei începând cu iulie 20</w:t>
      </w:r>
      <w:r w:rsidR="00BF3155" w:rsidRPr="0038332A">
        <w:rPr>
          <w:rFonts w:ascii="Book Antiqua" w:hAnsi="Book Antiqua"/>
          <w:sz w:val="24"/>
          <w:szCs w:val="24"/>
          <w:lang w:val="ro-RO"/>
        </w:rPr>
        <w:t>1</w:t>
      </w:r>
      <w:r w:rsidR="00662CBE" w:rsidRPr="0038332A">
        <w:rPr>
          <w:rFonts w:ascii="Book Antiqua" w:hAnsi="Book Antiqua"/>
          <w:sz w:val="24"/>
          <w:szCs w:val="24"/>
          <w:lang w:val="ro-RO"/>
        </w:rPr>
        <w:t>2, sus</w:t>
      </w:r>
      <w:r w:rsidR="00662CBE" w:rsidRPr="0038332A">
        <w:rPr>
          <w:rFonts w:ascii="Times New Roman" w:hAnsi="Times New Roman"/>
          <w:sz w:val="24"/>
          <w:szCs w:val="24"/>
          <w:lang w:val="ro-RO"/>
        </w:rPr>
        <w:t>ț</w:t>
      </w:r>
      <w:r w:rsidR="00662CBE" w:rsidRPr="0038332A">
        <w:rPr>
          <w:rFonts w:ascii="Book Antiqua" w:hAnsi="Book Antiqua"/>
          <w:sz w:val="24"/>
          <w:szCs w:val="24"/>
          <w:lang w:val="ro-RO"/>
        </w:rPr>
        <w:t>in</w:t>
      </w:r>
      <w:r w:rsidR="00662CBE" w:rsidRPr="0038332A">
        <w:rPr>
          <w:rFonts w:ascii="Book Antiqua" w:hAnsi="Book Antiqua" w:cs="Book Antiqua"/>
          <w:sz w:val="24"/>
          <w:szCs w:val="24"/>
          <w:lang w:val="ro-RO"/>
        </w:rPr>
        <w:t>â</w:t>
      </w:r>
      <w:r w:rsidR="00662CBE" w:rsidRPr="0038332A">
        <w:rPr>
          <w:rFonts w:ascii="Book Antiqua" w:hAnsi="Book Antiqua"/>
          <w:sz w:val="24"/>
          <w:szCs w:val="24"/>
          <w:lang w:val="ro-RO"/>
        </w:rPr>
        <w:t>nd c</w:t>
      </w:r>
      <w:r w:rsidR="00662CBE" w:rsidRPr="0038332A">
        <w:rPr>
          <w:rFonts w:ascii="Book Antiqua" w:hAnsi="Book Antiqua" w:cs="Book Antiqua"/>
          <w:sz w:val="24"/>
          <w:szCs w:val="24"/>
          <w:lang w:val="ro-RO"/>
        </w:rPr>
        <w:t>ă</w:t>
      </w:r>
      <w:r w:rsidR="00662CBE" w:rsidRPr="0038332A">
        <w:rPr>
          <w:rFonts w:ascii="Book Antiqua" w:hAnsi="Book Antiqua"/>
          <w:sz w:val="24"/>
          <w:szCs w:val="24"/>
          <w:lang w:val="ro-RO"/>
        </w:rPr>
        <w:t xml:space="preserve"> documentaţia medicală de la dosarul reclamantei a fost insuficientă pentru încadrarea copilu</w:t>
      </w:r>
      <w:r w:rsidR="00122743" w:rsidRPr="0038332A">
        <w:rPr>
          <w:rFonts w:ascii="Book Antiqua" w:hAnsi="Book Antiqua"/>
          <w:sz w:val="24"/>
          <w:szCs w:val="24"/>
          <w:lang w:val="ro-RO"/>
        </w:rPr>
        <w:t>lu</w:t>
      </w:r>
      <w:r w:rsidR="00662CBE" w:rsidRPr="0038332A">
        <w:rPr>
          <w:rFonts w:ascii="Book Antiqua" w:hAnsi="Book Antiqua"/>
          <w:sz w:val="24"/>
          <w:szCs w:val="24"/>
          <w:lang w:val="ro-RO"/>
        </w:rPr>
        <w:t xml:space="preserve">i în gradul de handicap necesar pentru acordarea plăţii </w:t>
      </w:r>
      <w:r w:rsidR="00122743" w:rsidRPr="0038332A">
        <w:rPr>
          <w:rFonts w:ascii="Book Antiqua" w:hAnsi="Book Antiqua"/>
          <w:sz w:val="24"/>
          <w:szCs w:val="24"/>
          <w:lang w:val="ro-RO"/>
        </w:rPr>
        <w:t>ajutorului</w:t>
      </w:r>
      <w:r w:rsidR="00662CBE" w:rsidRPr="0038332A">
        <w:rPr>
          <w:rFonts w:ascii="Book Antiqua" w:hAnsi="Book Antiqua"/>
          <w:sz w:val="24"/>
          <w:szCs w:val="24"/>
          <w:lang w:val="ro-RO"/>
        </w:rPr>
        <w:t>.</w:t>
      </w:r>
    </w:p>
    <w:p w14:paraId="3C8B1DE9" w14:textId="77777777" w:rsidR="00662CBE" w:rsidRPr="0038332A" w:rsidRDefault="002A1C30" w:rsidP="00BF0668">
      <w:pPr>
        <w:tabs>
          <w:tab w:val="left" w:pos="720"/>
        </w:tabs>
        <w:spacing w:after="120" w:line="240" w:lineRule="auto"/>
        <w:ind w:left="720" w:right="567"/>
        <w:jc w:val="both"/>
        <w:rPr>
          <w:rFonts w:ascii="Book Antiqua" w:hAnsi="Book Antiqua"/>
          <w:sz w:val="24"/>
          <w:szCs w:val="24"/>
          <w:lang w:val="ro-RO"/>
        </w:rPr>
      </w:pPr>
      <w:r w:rsidRPr="0038332A">
        <w:rPr>
          <w:rFonts w:ascii="Book Antiqua" w:hAnsi="Book Antiqua"/>
          <w:sz w:val="24"/>
          <w:szCs w:val="24"/>
          <w:lang w:val="ro-RO"/>
        </w:rPr>
        <w:t xml:space="preserve">4. </w:t>
      </w:r>
      <w:r w:rsidR="00662CBE" w:rsidRPr="0038332A">
        <w:rPr>
          <w:rFonts w:ascii="Book Antiqua" w:hAnsi="Book Antiqua"/>
          <w:sz w:val="24"/>
          <w:szCs w:val="24"/>
          <w:lang w:val="ro-RO"/>
        </w:rPr>
        <w:t>Pe 1 iulie 20</w:t>
      </w:r>
      <w:r w:rsidR="00BF3155" w:rsidRPr="0038332A">
        <w:rPr>
          <w:rFonts w:ascii="Book Antiqua" w:hAnsi="Book Antiqua"/>
          <w:sz w:val="24"/>
          <w:szCs w:val="24"/>
          <w:lang w:val="ro-RO"/>
        </w:rPr>
        <w:t>1</w:t>
      </w:r>
      <w:r w:rsidR="00662CBE" w:rsidRPr="0038332A">
        <w:rPr>
          <w:rFonts w:ascii="Book Antiqua" w:hAnsi="Book Antiqua"/>
          <w:sz w:val="24"/>
          <w:szCs w:val="24"/>
          <w:lang w:val="ro-RO"/>
        </w:rPr>
        <w:t xml:space="preserve">2, reclamanta a introdus o acţiune prin care contesta decizia de întrerupere a plăţii </w:t>
      </w:r>
      <w:r w:rsidR="00122743" w:rsidRPr="0038332A">
        <w:rPr>
          <w:rFonts w:ascii="Book Antiqua" w:hAnsi="Book Antiqua"/>
          <w:sz w:val="24"/>
          <w:szCs w:val="24"/>
          <w:lang w:val="ro-RO"/>
        </w:rPr>
        <w:t>ajutorului</w:t>
      </w:r>
      <w:r w:rsidR="00370E02" w:rsidRPr="0038332A">
        <w:rPr>
          <w:rFonts w:ascii="Book Antiqua" w:hAnsi="Book Antiqua"/>
          <w:sz w:val="24"/>
          <w:szCs w:val="24"/>
          <w:lang w:val="ro-RO"/>
        </w:rPr>
        <w:t>; la cerere a anexat documente medicale p</w:t>
      </w:r>
      <w:r w:rsidR="001E25ED" w:rsidRPr="0038332A">
        <w:rPr>
          <w:rFonts w:ascii="Book Antiqua" w:hAnsi="Book Antiqua"/>
          <w:sz w:val="24"/>
          <w:szCs w:val="24"/>
          <w:lang w:val="ro-RO"/>
        </w:rPr>
        <w:t>r</w:t>
      </w:r>
      <w:r w:rsidR="00370E02" w:rsidRPr="0038332A">
        <w:rPr>
          <w:rFonts w:ascii="Book Antiqua" w:hAnsi="Book Antiqua"/>
          <w:sz w:val="24"/>
          <w:szCs w:val="24"/>
          <w:lang w:val="ro-RO"/>
        </w:rPr>
        <w:t>ivind starea de sănătate a fiului său</w:t>
      </w:r>
      <w:r w:rsidR="00662CBE" w:rsidRPr="0038332A">
        <w:rPr>
          <w:rFonts w:ascii="Book Antiqua" w:hAnsi="Book Antiqua"/>
          <w:sz w:val="24"/>
          <w:szCs w:val="24"/>
          <w:lang w:val="ro-RO"/>
        </w:rPr>
        <w:t>. Primul termen de judeca</w:t>
      </w:r>
      <w:r w:rsidR="0038332A" w:rsidRPr="0038332A">
        <w:rPr>
          <w:rFonts w:ascii="Book Antiqua" w:hAnsi="Book Antiqua"/>
          <w:sz w:val="24"/>
          <w:szCs w:val="24"/>
          <w:lang w:val="ro-RO"/>
        </w:rPr>
        <w:t>tă a fost fixat pe 17 decembrie</w:t>
      </w:r>
      <w:r w:rsidR="00662CBE" w:rsidRPr="0038332A">
        <w:rPr>
          <w:rFonts w:ascii="Book Antiqua" w:hAnsi="Book Antiqua"/>
          <w:sz w:val="24"/>
          <w:szCs w:val="24"/>
          <w:lang w:val="ro-RO"/>
        </w:rPr>
        <w:t>; la acel termen, cauza a fost amânată pentru lipsa de apărare a autorităţii administrative, dat fiind fap</w:t>
      </w:r>
      <w:r w:rsidR="00370E02" w:rsidRPr="0038332A">
        <w:rPr>
          <w:rFonts w:ascii="Book Antiqua" w:hAnsi="Book Antiqua"/>
          <w:sz w:val="24"/>
          <w:szCs w:val="24"/>
          <w:lang w:val="ro-RO"/>
        </w:rPr>
        <w:t>t</w:t>
      </w:r>
      <w:r w:rsidR="00662CBE" w:rsidRPr="0038332A">
        <w:rPr>
          <w:rFonts w:ascii="Book Antiqua" w:hAnsi="Book Antiqua"/>
          <w:sz w:val="24"/>
          <w:szCs w:val="24"/>
          <w:lang w:val="ro-RO"/>
        </w:rPr>
        <w:t>u</w:t>
      </w:r>
      <w:r w:rsidR="00370E02" w:rsidRPr="0038332A">
        <w:rPr>
          <w:rFonts w:ascii="Book Antiqua" w:hAnsi="Book Antiqua"/>
          <w:sz w:val="24"/>
          <w:szCs w:val="24"/>
          <w:lang w:val="ro-RO"/>
        </w:rPr>
        <w:t>l</w:t>
      </w:r>
      <w:r w:rsidR="00662CBE" w:rsidRPr="0038332A">
        <w:rPr>
          <w:rFonts w:ascii="Book Antiqua" w:hAnsi="Book Antiqua"/>
          <w:sz w:val="24"/>
          <w:szCs w:val="24"/>
          <w:lang w:val="ro-RO"/>
        </w:rPr>
        <w:t xml:space="preserve"> că, în apropierea sărbătorilor de iarnă, consilierul juridic ce realiza apărarea în dosar era în concediu, fiind plecat din ţară (au fost depuse biletele de avion ce atestau acest lucru).</w:t>
      </w:r>
    </w:p>
    <w:p w14:paraId="40074D7C" w14:textId="77777777" w:rsidR="00370E02" w:rsidRPr="0038332A" w:rsidRDefault="002A1C30" w:rsidP="00BF0668">
      <w:pPr>
        <w:tabs>
          <w:tab w:val="left" w:pos="720"/>
        </w:tabs>
        <w:spacing w:after="120" w:line="240" w:lineRule="auto"/>
        <w:ind w:left="720" w:right="567"/>
        <w:jc w:val="both"/>
        <w:rPr>
          <w:rFonts w:ascii="Book Antiqua" w:hAnsi="Book Antiqua"/>
          <w:sz w:val="24"/>
          <w:szCs w:val="24"/>
          <w:lang w:val="ro-RO"/>
        </w:rPr>
      </w:pPr>
      <w:r w:rsidRPr="0038332A">
        <w:rPr>
          <w:rFonts w:ascii="Book Antiqua" w:hAnsi="Book Antiqua"/>
          <w:sz w:val="24"/>
          <w:szCs w:val="24"/>
          <w:lang w:val="ro-RO"/>
        </w:rPr>
        <w:t xml:space="preserve">5. </w:t>
      </w:r>
      <w:r w:rsidR="00662CBE" w:rsidRPr="0038332A">
        <w:rPr>
          <w:rFonts w:ascii="Book Antiqua" w:hAnsi="Book Antiqua"/>
          <w:sz w:val="24"/>
          <w:szCs w:val="24"/>
          <w:lang w:val="ro-RO"/>
        </w:rPr>
        <w:t>La al doilea termen, 13 martie 20</w:t>
      </w:r>
      <w:r w:rsidR="00BF3155" w:rsidRPr="0038332A">
        <w:rPr>
          <w:rFonts w:ascii="Book Antiqua" w:hAnsi="Book Antiqua"/>
          <w:sz w:val="24"/>
          <w:szCs w:val="24"/>
          <w:lang w:val="ro-RO"/>
        </w:rPr>
        <w:t>1</w:t>
      </w:r>
      <w:r w:rsidR="00662CBE" w:rsidRPr="0038332A">
        <w:rPr>
          <w:rFonts w:ascii="Book Antiqua" w:hAnsi="Book Antiqua"/>
          <w:sz w:val="24"/>
          <w:szCs w:val="24"/>
          <w:lang w:val="ro-RO"/>
        </w:rPr>
        <w:t>3, autoritatea a solicitat amânarea pentru a lua cunoştinţă de cerere, având în vedere faptul că aceasta nu-i fusese comunicată. La termenul următor,</w:t>
      </w:r>
      <w:r w:rsidR="00370E02" w:rsidRPr="0038332A">
        <w:rPr>
          <w:rFonts w:ascii="Book Antiqua" w:hAnsi="Book Antiqua"/>
          <w:sz w:val="24"/>
          <w:szCs w:val="24"/>
          <w:lang w:val="ro-RO"/>
        </w:rPr>
        <w:t xml:space="preserve"> 14 iunie, </w:t>
      </w:r>
      <w:r w:rsidR="00662CBE" w:rsidRPr="0038332A">
        <w:rPr>
          <w:rFonts w:ascii="Book Antiqua" w:hAnsi="Book Antiqua"/>
          <w:sz w:val="24"/>
          <w:szCs w:val="24"/>
          <w:lang w:val="ro-RO"/>
        </w:rPr>
        <w:t xml:space="preserve">reclamanta a solicitat proba cu </w:t>
      </w:r>
      <w:r w:rsidR="00370E02" w:rsidRPr="0038332A">
        <w:rPr>
          <w:rFonts w:ascii="Book Antiqua" w:hAnsi="Book Antiqua"/>
          <w:sz w:val="24"/>
          <w:szCs w:val="24"/>
          <w:lang w:val="ro-RO"/>
        </w:rPr>
        <w:t xml:space="preserve">acte, </w:t>
      </w:r>
      <w:r w:rsidR="00662CBE" w:rsidRPr="0038332A">
        <w:rPr>
          <w:rFonts w:ascii="Book Antiqua" w:hAnsi="Book Antiqua"/>
          <w:sz w:val="24"/>
          <w:szCs w:val="24"/>
          <w:lang w:val="ro-RO"/>
        </w:rPr>
        <w:t>martori şi expertiză. Autoritatea administrativă a depus la dosarul cauzei certificatele medicale privind gradul de handicap al fiului reclamantei precum şi punctul de vedere al speci</w:t>
      </w:r>
      <w:r w:rsidR="00BF3155" w:rsidRPr="0038332A">
        <w:rPr>
          <w:rFonts w:ascii="Book Antiqua" w:hAnsi="Book Antiqua"/>
          <w:sz w:val="24"/>
          <w:szCs w:val="24"/>
          <w:lang w:val="ro-RO"/>
        </w:rPr>
        <w:t>a</w:t>
      </w:r>
      <w:r w:rsidR="00662CBE" w:rsidRPr="0038332A">
        <w:rPr>
          <w:rFonts w:ascii="Book Antiqua" w:hAnsi="Book Antiqua"/>
          <w:sz w:val="24"/>
          <w:szCs w:val="24"/>
          <w:lang w:val="ro-RO"/>
        </w:rPr>
        <w:t>listului din cadrul autorităţii care, examinând actele, conchidea că nu erau întrunite condiţiile prevăzute de lege, deoarece bolile de care suferea fiul reclamantei nu erau suficient de grave.</w:t>
      </w:r>
      <w:r w:rsidR="00370E02" w:rsidRPr="0038332A">
        <w:rPr>
          <w:rFonts w:ascii="Book Antiqua" w:hAnsi="Book Antiqua"/>
          <w:sz w:val="24"/>
          <w:szCs w:val="24"/>
          <w:lang w:val="ro-RO"/>
        </w:rPr>
        <w:t xml:space="preserve"> Instanţa a respins cererea cu martori şi cu expertiză propusă de reclamantă arătând că îşi formase punctul de vedere pe baza actelor pe care chiar reclamanta le depusese la dosar a anexe la acţiunea sa, astfel încât nu mai erau necesare alte probe. În schimb, a acceptat proba cu acte suplimentare, acordând un nou termen pe 10 octombrie. La acest termen, procesul a fost amânat pentru ca autoritatea să ia cunoştinţă de actele depuse de reclamantă – noi certificate medicale ce atestau aceleaşi </w:t>
      </w:r>
      <w:r w:rsidR="00370E02" w:rsidRPr="0038332A">
        <w:rPr>
          <w:rFonts w:ascii="Book Antiqua" w:hAnsi="Book Antiqua"/>
          <w:sz w:val="24"/>
          <w:szCs w:val="24"/>
          <w:lang w:val="ro-RO"/>
        </w:rPr>
        <w:lastRenderedPageBreak/>
        <w:t>maladii precum şi opinia unui medic privind încadrarea fiului reclamantei în gradul de handicap.</w:t>
      </w:r>
    </w:p>
    <w:p w14:paraId="73345FB7" w14:textId="77777777" w:rsidR="00370E02" w:rsidRPr="0038332A" w:rsidRDefault="002A1C30" w:rsidP="00BF0668">
      <w:pPr>
        <w:tabs>
          <w:tab w:val="left" w:pos="720"/>
        </w:tabs>
        <w:spacing w:after="120" w:line="240" w:lineRule="auto"/>
        <w:ind w:left="720" w:right="567"/>
        <w:jc w:val="both"/>
        <w:rPr>
          <w:rFonts w:ascii="Book Antiqua" w:hAnsi="Book Antiqua"/>
          <w:sz w:val="24"/>
          <w:szCs w:val="24"/>
          <w:lang w:val="ro-RO"/>
        </w:rPr>
      </w:pPr>
      <w:r w:rsidRPr="0038332A">
        <w:rPr>
          <w:rFonts w:ascii="Book Antiqua" w:hAnsi="Book Antiqua"/>
          <w:sz w:val="24"/>
          <w:szCs w:val="24"/>
          <w:lang w:val="ro-RO"/>
        </w:rPr>
        <w:t xml:space="preserve">6. </w:t>
      </w:r>
      <w:r w:rsidR="00370E02" w:rsidRPr="0038332A">
        <w:rPr>
          <w:rFonts w:ascii="Book Antiqua" w:hAnsi="Book Antiqua"/>
          <w:sz w:val="24"/>
          <w:szCs w:val="24"/>
          <w:lang w:val="ro-RO"/>
        </w:rPr>
        <w:t xml:space="preserve">La ultimul termen de la prima instanţă, părţile au pus concluzii pe fond. Pentru că, deşi atenţionată de instanţă o dată, reclamanta se referea numai la comportamentul incoerent al autorităţilor, care întâi îi acordaseră </w:t>
      </w:r>
      <w:r w:rsidR="00122743" w:rsidRPr="0038332A">
        <w:rPr>
          <w:rFonts w:ascii="Book Antiqua" w:hAnsi="Book Antiqua"/>
          <w:sz w:val="24"/>
          <w:szCs w:val="24"/>
          <w:lang w:val="ro-RO"/>
        </w:rPr>
        <w:t>ajutorul</w:t>
      </w:r>
      <w:r w:rsidR="00370E02" w:rsidRPr="0038332A">
        <w:rPr>
          <w:rFonts w:ascii="Book Antiqua" w:hAnsi="Book Antiqua"/>
          <w:sz w:val="24"/>
          <w:szCs w:val="24"/>
          <w:lang w:val="ro-RO"/>
        </w:rPr>
        <w:t xml:space="preserve"> pentru ca, ulterior, în lipsa oricăror elemente suplimentare, să i-o retragă, fără să atingă deloc problema esenţială a procesului – gradul de handicap al copilului – instanţa nu i-a mai permis acesteia să îşi continue pledoaria. Consilierul autorităţii a vorbit liber şi la obiectul cauzei, arătând că actele depuse la dosar de reclamantă relevau aceeaşi stare de fapt ca şi cea reţinută de autoritate în decizia atacată, că opinia </w:t>
      </w:r>
      <w:r w:rsidR="0038332A" w:rsidRPr="0038332A">
        <w:rPr>
          <w:rFonts w:ascii="Book Antiqua" w:hAnsi="Book Antiqua"/>
          <w:sz w:val="24"/>
          <w:szCs w:val="24"/>
          <w:lang w:val="ro-RO"/>
        </w:rPr>
        <w:t>medicului</w:t>
      </w:r>
      <w:r w:rsidR="00370E02" w:rsidRPr="0038332A">
        <w:rPr>
          <w:rFonts w:ascii="Book Antiqua" w:hAnsi="Book Antiqua"/>
          <w:sz w:val="24"/>
          <w:szCs w:val="24"/>
          <w:lang w:val="ro-RO"/>
        </w:rPr>
        <w:t xml:space="preserve"> consultat de reclamantă nu putea fi avută în vedere în cauză şi că </w:t>
      </w:r>
      <w:r w:rsidR="0038332A" w:rsidRPr="0038332A">
        <w:rPr>
          <w:rFonts w:ascii="Book Antiqua" w:hAnsi="Book Antiqua"/>
          <w:sz w:val="24"/>
          <w:szCs w:val="24"/>
          <w:lang w:val="ro-RO"/>
        </w:rPr>
        <w:t>solu</w:t>
      </w:r>
      <w:r w:rsidR="0038332A" w:rsidRPr="0038332A">
        <w:rPr>
          <w:rFonts w:ascii="Times New Roman" w:hAnsi="Times New Roman"/>
          <w:sz w:val="24"/>
          <w:szCs w:val="24"/>
          <w:lang w:val="ro-RO"/>
        </w:rPr>
        <w:t>ț</w:t>
      </w:r>
      <w:r w:rsidR="0038332A" w:rsidRPr="0038332A">
        <w:rPr>
          <w:rFonts w:ascii="Book Antiqua" w:hAnsi="Book Antiqua"/>
          <w:sz w:val="24"/>
          <w:szCs w:val="24"/>
          <w:lang w:val="ro-RO"/>
        </w:rPr>
        <w:t>ia</w:t>
      </w:r>
      <w:r w:rsidR="00370E02" w:rsidRPr="0038332A">
        <w:rPr>
          <w:rFonts w:ascii="Book Antiqua" w:hAnsi="Book Antiqua"/>
          <w:sz w:val="24"/>
          <w:szCs w:val="24"/>
          <w:lang w:val="ro-RO"/>
        </w:rPr>
        <w:t xml:space="preserve"> autorităţilor fusese una corectă şi legală.</w:t>
      </w:r>
    </w:p>
    <w:p w14:paraId="3B48EF3C" w14:textId="77777777" w:rsidR="001E25ED" w:rsidRPr="0038332A" w:rsidRDefault="002A1C30" w:rsidP="00BF0668">
      <w:pPr>
        <w:tabs>
          <w:tab w:val="left" w:pos="720"/>
        </w:tabs>
        <w:spacing w:after="120" w:line="240" w:lineRule="auto"/>
        <w:ind w:left="720" w:right="567"/>
        <w:jc w:val="both"/>
        <w:rPr>
          <w:rFonts w:ascii="Book Antiqua" w:hAnsi="Book Antiqua"/>
          <w:sz w:val="24"/>
          <w:szCs w:val="24"/>
          <w:lang w:val="ro-RO"/>
        </w:rPr>
      </w:pPr>
      <w:r w:rsidRPr="0038332A">
        <w:rPr>
          <w:rFonts w:ascii="Book Antiqua" w:hAnsi="Book Antiqua"/>
          <w:sz w:val="24"/>
          <w:szCs w:val="24"/>
          <w:lang w:val="ro-RO"/>
        </w:rPr>
        <w:t xml:space="preserve">7. </w:t>
      </w:r>
      <w:r w:rsidR="00370E02" w:rsidRPr="0038332A">
        <w:rPr>
          <w:rFonts w:ascii="Book Antiqua" w:hAnsi="Book Antiqua"/>
          <w:sz w:val="24"/>
          <w:szCs w:val="24"/>
          <w:lang w:val="ro-RO"/>
        </w:rPr>
        <w:t xml:space="preserve">După ce a amânat pronunţarea de 4 ori, </w:t>
      </w:r>
      <w:r w:rsidR="001E25ED" w:rsidRPr="0038332A">
        <w:rPr>
          <w:rFonts w:ascii="Book Antiqua" w:hAnsi="Book Antiqua"/>
          <w:sz w:val="24"/>
          <w:szCs w:val="24"/>
          <w:lang w:val="ro-RO"/>
        </w:rPr>
        <w:t>pe 2 martie 20</w:t>
      </w:r>
      <w:r w:rsidR="00BF3155" w:rsidRPr="0038332A">
        <w:rPr>
          <w:rFonts w:ascii="Book Antiqua" w:hAnsi="Book Antiqua"/>
          <w:sz w:val="24"/>
          <w:szCs w:val="24"/>
          <w:lang w:val="ro-RO"/>
        </w:rPr>
        <w:t>1</w:t>
      </w:r>
      <w:r w:rsidR="001E25ED" w:rsidRPr="0038332A">
        <w:rPr>
          <w:rFonts w:ascii="Book Antiqua" w:hAnsi="Book Antiqua"/>
          <w:sz w:val="24"/>
          <w:szCs w:val="24"/>
          <w:lang w:val="ro-RO"/>
        </w:rPr>
        <w:t xml:space="preserve">4, prima instanţă a respins cererea. </w:t>
      </w:r>
    </w:p>
    <w:p w14:paraId="780E9F18" w14:textId="77777777" w:rsidR="00370E02" w:rsidRPr="0038332A" w:rsidRDefault="002A1C30" w:rsidP="00BF0668">
      <w:pPr>
        <w:tabs>
          <w:tab w:val="left" w:pos="720"/>
        </w:tabs>
        <w:spacing w:after="120" w:line="240" w:lineRule="auto"/>
        <w:ind w:left="720" w:right="567"/>
        <w:jc w:val="both"/>
        <w:rPr>
          <w:rFonts w:ascii="Book Antiqua" w:hAnsi="Book Antiqua"/>
          <w:sz w:val="24"/>
          <w:szCs w:val="24"/>
          <w:lang w:val="ro-RO"/>
        </w:rPr>
      </w:pPr>
      <w:r w:rsidRPr="0038332A">
        <w:rPr>
          <w:rFonts w:ascii="Book Antiqua" w:hAnsi="Book Antiqua"/>
          <w:sz w:val="24"/>
          <w:szCs w:val="24"/>
          <w:lang w:val="ro-RO"/>
        </w:rPr>
        <w:t xml:space="preserve">8. </w:t>
      </w:r>
      <w:r w:rsidR="001E25ED" w:rsidRPr="0038332A">
        <w:rPr>
          <w:rFonts w:ascii="Book Antiqua" w:hAnsi="Book Antiqua"/>
          <w:sz w:val="24"/>
          <w:szCs w:val="24"/>
          <w:lang w:val="ro-RO"/>
        </w:rPr>
        <w:t>Motivarea hotărârii a fost comunicată reclamantei în luna august 20</w:t>
      </w:r>
      <w:r w:rsidR="00BF3155" w:rsidRPr="0038332A">
        <w:rPr>
          <w:rFonts w:ascii="Book Antiqua" w:hAnsi="Book Antiqua"/>
          <w:sz w:val="24"/>
          <w:szCs w:val="24"/>
          <w:lang w:val="ro-RO"/>
        </w:rPr>
        <w:t>1</w:t>
      </w:r>
      <w:r w:rsidR="001E25ED" w:rsidRPr="0038332A">
        <w:rPr>
          <w:rFonts w:ascii="Book Antiqua" w:hAnsi="Book Antiqua"/>
          <w:sz w:val="24"/>
          <w:szCs w:val="24"/>
          <w:lang w:val="ro-RO"/>
        </w:rPr>
        <w:t>4. Instanţa indica faptul că, deşi îi dăduse reclamantei posibilitatea de a depune noi acte, acestea nu aduceau niciun element suplimentar ; opinia medicului, depusă de reclamantă, nu fusese solicitată de instanţă, care îi indicase expres că avea o opinie formată numai pe baza acte</w:t>
      </w:r>
      <w:r w:rsidR="00607D5C" w:rsidRPr="0038332A">
        <w:rPr>
          <w:rFonts w:ascii="Book Antiqua" w:hAnsi="Book Antiqua"/>
          <w:sz w:val="24"/>
          <w:szCs w:val="24"/>
          <w:lang w:val="ro-RO"/>
        </w:rPr>
        <w:t>l</w:t>
      </w:r>
      <w:r w:rsidR="001E25ED" w:rsidRPr="0038332A">
        <w:rPr>
          <w:rFonts w:ascii="Book Antiqua" w:hAnsi="Book Antiqua"/>
          <w:sz w:val="24"/>
          <w:szCs w:val="24"/>
          <w:lang w:val="ro-RO"/>
        </w:rPr>
        <w:t xml:space="preserve">or iniţiale, nefiind aşadar încuviinţată de instanţă. Pe fond, decizia autorităţii era corectă şi legală, ca şi comportamentul acesteia, având în vedere intervalul mic de timp (câteva luni) după care autoritatea îşi descoperise greşeala. </w:t>
      </w:r>
    </w:p>
    <w:p w14:paraId="63FA54CD" w14:textId="77777777" w:rsidR="001E25ED" w:rsidRPr="0038332A" w:rsidRDefault="002A1C30" w:rsidP="00BF0668">
      <w:pPr>
        <w:tabs>
          <w:tab w:val="left" w:pos="720"/>
        </w:tabs>
        <w:spacing w:after="120" w:line="240" w:lineRule="auto"/>
        <w:ind w:left="720" w:right="567"/>
        <w:jc w:val="both"/>
        <w:rPr>
          <w:rFonts w:ascii="Book Antiqua" w:hAnsi="Book Antiqua"/>
          <w:sz w:val="24"/>
          <w:szCs w:val="24"/>
          <w:lang w:val="ro-RO"/>
        </w:rPr>
      </w:pPr>
      <w:r w:rsidRPr="0038332A">
        <w:rPr>
          <w:rFonts w:ascii="Book Antiqua" w:hAnsi="Book Antiqua"/>
          <w:sz w:val="24"/>
          <w:szCs w:val="24"/>
          <w:lang w:val="ro-RO"/>
        </w:rPr>
        <w:t xml:space="preserve">9. </w:t>
      </w:r>
      <w:r w:rsidR="001E25ED" w:rsidRPr="0038332A">
        <w:rPr>
          <w:rFonts w:ascii="Book Antiqua" w:hAnsi="Book Antiqua"/>
          <w:sz w:val="24"/>
          <w:szCs w:val="24"/>
          <w:lang w:val="ro-RO"/>
        </w:rPr>
        <w:t>În timpul apelului introdus de reclamantă, se schimbă competenţa instanţelor, astfe</w:t>
      </w:r>
      <w:r w:rsidR="00A00850" w:rsidRPr="0038332A">
        <w:rPr>
          <w:rFonts w:ascii="Book Antiqua" w:hAnsi="Book Antiqua"/>
          <w:sz w:val="24"/>
          <w:szCs w:val="24"/>
          <w:lang w:val="ro-RO"/>
        </w:rPr>
        <w:t>l</w:t>
      </w:r>
      <w:r w:rsidR="001E25ED" w:rsidRPr="0038332A">
        <w:rPr>
          <w:rFonts w:ascii="Book Antiqua" w:hAnsi="Book Antiqua"/>
          <w:sz w:val="24"/>
          <w:szCs w:val="24"/>
          <w:lang w:val="ro-RO"/>
        </w:rPr>
        <w:t xml:space="preserve"> încât dosarul este trimis de la tribunal la curtea de apel devenită competentă</w:t>
      </w:r>
      <w:r w:rsidR="00A00850" w:rsidRPr="0038332A">
        <w:rPr>
          <w:rFonts w:ascii="Book Antiqua" w:hAnsi="Book Antiqua"/>
          <w:sz w:val="24"/>
          <w:szCs w:val="24"/>
          <w:lang w:val="ro-RO"/>
        </w:rPr>
        <w:t xml:space="preserve"> ceea ce a prelungit procesul cu 8 luni</w:t>
      </w:r>
      <w:r w:rsidR="001E25ED" w:rsidRPr="0038332A">
        <w:rPr>
          <w:rFonts w:ascii="Book Antiqua" w:hAnsi="Book Antiqua"/>
          <w:sz w:val="24"/>
          <w:szCs w:val="24"/>
          <w:lang w:val="ro-RO"/>
        </w:rPr>
        <w:t>. Apelul este soluţionat, după două termene de judecată, în septembrie 20</w:t>
      </w:r>
      <w:r w:rsidRPr="0038332A">
        <w:rPr>
          <w:rFonts w:ascii="Book Antiqua" w:hAnsi="Book Antiqua"/>
          <w:sz w:val="24"/>
          <w:szCs w:val="24"/>
          <w:lang w:val="ro-RO"/>
        </w:rPr>
        <w:t>1</w:t>
      </w:r>
      <w:r w:rsidR="00A00850" w:rsidRPr="0038332A">
        <w:rPr>
          <w:rFonts w:ascii="Book Antiqua" w:hAnsi="Book Antiqua"/>
          <w:sz w:val="24"/>
          <w:szCs w:val="24"/>
          <w:lang w:val="ro-RO"/>
        </w:rPr>
        <w:t>6</w:t>
      </w:r>
      <w:r w:rsidRPr="0038332A">
        <w:rPr>
          <w:rFonts w:ascii="Book Antiqua" w:hAnsi="Book Antiqua"/>
          <w:sz w:val="24"/>
          <w:szCs w:val="24"/>
          <w:lang w:val="ro-RO"/>
        </w:rPr>
        <w:t>. Prin hotărârea comunicată în martie 2018</w:t>
      </w:r>
      <w:r w:rsidR="001E25ED" w:rsidRPr="0038332A">
        <w:rPr>
          <w:rFonts w:ascii="Book Antiqua" w:hAnsi="Book Antiqua"/>
          <w:sz w:val="24"/>
          <w:szCs w:val="24"/>
          <w:lang w:val="ro-RO"/>
        </w:rPr>
        <w:t xml:space="preserve"> insta</w:t>
      </w:r>
      <w:r w:rsidR="00A00850" w:rsidRPr="0038332A">
        <w:rPr>
          <w:rFonts w:ascii="Book Antiqua" w:hAnsi="Book Antiqua"/>
          <w:sz w:val="24"/>
          <w:szCs w:val="24"/>
          <w:lang w:val="ro-RO"/>
        </w:rPr>
        <w:t>n</w:t>
      </w:r>
      <w:r w:rsidR="001E25ED" w:rsidRPr="0038332A">
        <w:rPr>
          <w:rFonts w:ascii="Book Antiqua" w:hAnsi="Book Antiqua"/>
          <w:sz w:val="24"/>
          <w:szCs w:val="24"/>
          <w:lang w:val="ro-RO"/>
        </w:rPr>
        <w:t>ţa de apel re</w:t>
      </w:r>
      <w:r w:rsidR="00A00850" w:rsidRPr="0038332A">
        <w:rPr>
          <w:rFonts w:ascii="Book Antiqua" w:hAnsi="Book Antiqua"/>
          <w:sz w:val="24"/>
          <w:szCs w:val="24"/>
          <w:lang w:val="ro-RO"/>
        </w:rPr>
        <w:t>luând motivarea primei instanţe, reţinând, în ese</w:t>
      </w:r>
      <w:r w:rsidR="00607D5C" w:rsidRPr="0038332A">
        <w:rPr>
          <w:rFonts w:ascii="Book Antiqua" w:hAnsi="Book Antiqua"/>
          <w:sz w:val="24"/>
          <w:szCs w:val="24"/>
          <w:lang w:val="ro-RO"/>
        </w:rPr>
        <w:t>n</w:t>
      </w:r>
      <w:r w:rsidR="00A00850" w:rsidRPr="0038332A">
        <w:rPr>
          <w:rFonts w:ascii="Book Antiqua" w:hAnsi="Book Antiqua"/>
          <w:sz w:val="24"/>
          <w:szCs w:val="24"/>
          <w:lang w:val="ro-RO"/>
        </w:rPr>
        <w:t xml:space="preserve">ţă, că redeschiderea cauzei a fost justificată, deoarece autorităţile au constatat lipsurile de la dosar, abia după ce îi aprobaseră anterior acordarea </w:t>
      </w:r>
      <w:r w:rsidR="00122743" w:rsidRPr="0038332A">
        <w:rPr>
          <w:rFonts w:ascii="Book Antiqua" w:hAnsi="Book Antiqua"/>
          <w:sz w:val="24"/>
          <w:szCs w:val="24"/>
          <w:lang w:val="ro-RO"/>
        </w:rPr>
        <w:t>ajutorului</w:t>
      </w:r>
      <w:r w:rsidR="00A00850" w:rsidRPr="0038332A">
        <w:rPr>
          <w:rFonts w:ascii="Book Antiqua" w:hAnsi="Book Antiqua"/>
          <w:sz w:val="24"/>
          <w:szCs w:val="24"/>
          <w:lang w:val="ro-RO"/>
        </w:rPr>
        <w:t>.</w:t>
      </w:r>
    </w:p>
    <w:p w14:paraId="15942AB2" w14:textId="77777777" w:rsidR="001E25ED" w:rsidRPr="0038332A" w:rsidRDefault="002A1C30" w:rsidP="00BF0668">
      <w:pPr>
        <w:tabs>
          <w:tab w:val="left" w:pos="720"/>
        </w:tabs>
        <w:spacing w:after="120" w:line="240" w:lineRule="auto"/>
        <w:ind w:left="720" w:right="567"/>
        <w:jc w:val="both"/>
        <w:rPr>
          <w:rFonts w:ascii="Book Antiqua" w:hAnsi="Book Antiqua"/>
          <w:sz w:val="24"/>
          <w:szCs w:val="24"/>
          <w:lang w:val="ro-RO"/>
        </w:rPr>
      </w:pPr>
      <w:r w:rsidRPr="0038332A">
        <w:rPr>
          <w:rFonts w:ascii="Book Antiqua" w:hAnsi="Book Antiqua"/>
          <w:sz w:val="24"/>
          <w:szCs w:val="24"/>
          <w:lang w:val="ro-RO"/>
        </w:rPr>
        <w:t xml:space="preserve">9. </w:t>
      </w:r>
      <w:r w:rsidR="001E25ED" w:rsidRPr="0038332A">
        <w:rPr>
          <w:rFonts w:ascii="Book Antiqua" w:hAnsi="Book Antiqua"/>
          <w:sz w:val="24"/>
          <w:szCs w:val="24"/>
          <w:lang w:val="ro-RO"/>
        </w:rPr>
        <w:t xml:space="preserve">În recurs, </w:t>
      </w:r>
      <w:r w:rsidRPr="0038332A">
        <w:rPr>
          <w:rFonts w:ascii="Book Antiqua" w:hAnsi="Book Antiqua"/>
          <w:sz w:val="24"/>
          <w:szCs w:val="24"/>
          <w:lang w:val="ro-RO"/>
        </w:rPr>
        <w:t>cale de atac existentă conform legisla</w:t>
      </w:r>
      <w:r w:rsidRPr="0038332A">
        <w:rPr>
          <w:rFonts w:ascii="Times New Roman" w:hAnsi="Times New Roman"/>
          <w:sz w:val="24"/>
          <w:szCs w:val="24"/>
          <w:lang w:val="ro-RO"/>
        </w:rPr>
        <w:t>ț</w:t>
      </w:r>
      <w:r w:rsidRPr="0038332A">
        <w:rPr>
          <w:rFonts w:ascii="Book Antiqua" w:hAnsi="Book Antiqua"/>
          <w:sz w:val="24"/>
          <w:szCs w:val="24"/>
          <w:lang w:val="ro-RO"/>
        </w:rPr>
        <w:t xml:space="preserve">iei aplicabile, </w:t>
      </w:r>
      <w:r w:rsidR="001E25ED" w:rsidRPr="0038332A">
        <w:rPr>
          <w:rFonts w:ascii="Book Antiqua" w:hAnsi="Book Antiqua"/>
          <w:sz w:val="24"/>
          <w:szCs w:val="24"/>
          <w:lang w:val="ro-RO"/>
        </w:rPr>
        <w:t xml:space="preserve">reclamanta critica instanţele pentru faptul că nu au avut în vedere că toate elementele indicate în cererea de chemare în judecată, în special faptul că, pentru a primi </w:t>
      </w:r>
      <w:r w:rsidR="00122743" w:rsidRPr="0038332A">
        <w:rPr>
          <w:rFonts w:ascii="Book Antiqua" w:hAnsi="Book Antiqua"/>
          <w:sz w:val="24"/>
          <w:szCs w:val="24"/>
          <w:lang w:val="ro-RO"/>
        </w:rPr>
        <w:t>ajutorul</w:t>
      </w:r>
      <w:r w:rsidR="001E25ED" w:rsidRPr="0038332A">
        <w:rPr>
          <w:rFonts w:ascii="Book Antiqua" w:hAnsi="Book Antiqua"/>
          <w:sz w:val="24"/>
          <w:szCs w:val="24"/>
          <w:lang w:val="ro-RO"/>
        </w:rPr>
        <w:t xml:space="preserve">, renunţase la locul său de muncă, că </w:t>
      </w:r>
      <w:r w:rsidR="00122743" w:rsidRPr="0038332A">
        <w:rPr>
          <w:rFonts w:ascii="Book Antiqua" w:hAnsi="Book Antiqua"/>
          <w:sz w:val="24"/>
          <w:szCs w:val="24"/>
          <w:lang w:val="ro-RO"/>
        </w:rPr>
        <w:t>ajutorul</w:t>
      </w:r>
      <w:r w:rsidR="001E25ED" w:rsidRPr="0038332A">
        <w:rPr>
          <w:rFonts w:ascii="Book Antiqua" w:hAnsi="Book Antiqua"/>
          <w:sz w:val="24"/>
          <w:szCs w:val="24"/>
          <w:lang w:val="ro-RO"/>
        </w:rPr>
        <w:t xml:space="preserve"> reprezenta singura sa sursă de venit </w:t>
      </w:r>
      <w:r w:rsidR="00A00850" w:rsidRPr="0038332A">
        <w:rPr>
          <w:rFonts w:ascii="Book Antiqua" w:hAnsi="Book Antiqua"/>
          <w:sz w:val="24"/>
          <w:szCs w:val="24"/>
          <w:lang w:val="ro-RO"/>
        </w:rPr>
        <w:t xml:space="preserve">şi că eroarea autorităţilor nu îi era imputabilă. Ea aprecia că, împreună cu modul cum fusese condus procesul, acest lucru încalcă articolele 6 şi 1 </w:t>
      </w:r>
      <w:r w:rsidRPr="0038332A">
        <w:rPr>
          <w:rFonts w:ascii="Book Antiqua" w:hAnsi="Book Antiqua"/>
          <w:sz w:val="24"/>
          <w:szCs w:val="24"/>
          <w:lang w:val="ro-RO"/>
        </w:rPr>
        <w:t>al Protocolului nr.</w:t>
      </w:r>
      <w:r w:rsidR="00A00850" w:rsidRPr="0038332A">
        <w:rPr>
          <w:rFonts w:ascii="Book Antiqua" w:hAnsi="Book Antiqua"/>
          <w:sz w:val="24"/>
          <w:szCs w:val="24"/>
          <w:lang w:val="ro-RO"/>
        </w:rPr>
        <w:t xml:space="preserve"> 1 din CEDO.</w:t>
      </w:r>
    </w:p>
    <w:p w14:paraId="7036A98E" w14:textId="77777777" w:rsidR="00A00850" w:rsidRPr="0038332A" w:rsidRDefault="002A1C30" w:rsidP="00BF0668">
      <w:pPr>
        <w:tabs>
          <w:tab w:val="left" w:pos="720"/>
        </w:tabs>
        <w:spacing w:after="120" w:line="240" w:lineRule="auto"/>
        <w:ind w:left="720" w:right="567"/>
        <w:jc w:val="both"/>
        <w:rPr>
          <w:rFonts w:ascii="Book Antiqua" w:hAnsi="Book Antiqua"/>
          <w:sz w:val="24"/>
          <w:szCs w:val="24"/>
          <w:lang w:val="ro-RO"/>
        </w:rPr>
      </w:pPr>
      <w:r w:rsidRPr="0038332A">
        <w:rPr>
          <w:rFonts w:ascii="Book Antiqua" w:hAnsi="Book Antiqua"/>
          <w:sz w:val="24"/>
          <w:szCs w:val="24"/>
          <w:lang w:val="ro-RO"/>
        </w:rPr>
        <w:t xml:space="preserve">10. </w:t>
      </w:r>
      <w:r w:rsidR="00A00850" w:rsidRPr="0038332A">
        <w:rPr>
          <w:rFonts w:ascii="Book Antiqua" w:hAnsi="Book Antiqua"/>
          <w:sz w:val="24"/>
          <w:szCs w:val="24"/>
          <w:lang w:val="ro-RO"/>
        </w:rPr>
        <w:t xml:space="preserve">În 15 </w:t>
      </w:r>
      <w:r w:rsidRPr="0038332A">
        <w:rPr>
          <w:rFonts w:ascii="Book Antiqua" w:hAnsi="Book Antiqua"/>
          <w:sz w:val="24"/>
          <w:szCs w:val="24"/>
          <w:lang w:val="ro-RO"/>
        </w:rPr>
        <w:t>septembrie 2019</w:t>
      </w:r>
      <w:r w:rsidR="00A00850" w:rsidRPr="0038332A">
        <w:rPr>
          <w:rFonts w:ascii="Book Antiqua" w:hAnsi="Book Antiqua"/>
          <w:sz w:val="24"/>
          <w:szCs w:val="24"/>
          <w:lang w:val="ro-RO"/>
        </w:rPr>
        <w:t xml:space="preserve"> </w:t>
      </w:r>
      <w:r w:rsidR="00662CBE" w:rsidRPr="0038332A">
        <w:rPr>
          <w:rFonts w:ascii="Book Antiqua" w:hAnsi="Book Antiqua"/>
          <w:sz w:val="24"/>
          <w:szCs w:val="24"/>
          <w:lang w:val="ro-RO"/>
        </w:rPr>
        <w:t>Curtea Supremă</w:t>
      </w:r>
      <w:r w:rsidR="00A00850" w:rsidRPr="0038332A">
        <w:rPr>
          <w:rFonts w:ascii="Book Antiqua" w:hAnsi="Book Antiqua"/>
          <w:sz w:val="24"/>
          <w:szCs w:val="24"/>
          <w:lang w:val="ro-RO"/>
        </w:rPr>
        <w:t xml:space="preserve"> respinge recursul arătând că motivele reclamantei nu se încadrau în motivele expres prevăzute de lege pentru introducerea recursului; în special, ele nu erau motive de nelegalitate, ci priveau chestiuni de fapt ce nu puteau fi devoluate în recurs.</w:t>
      </w:r>
      <w:r w:rsidR="00662CBE" w:rsidRPr="0038332A">
        <w:rPr>
          <w:rFonts w:ascii="Book Antiqua" w:hAnsi="Book Antiqua"/>
          <w:sz w:val="24"/>
          <w:szCs w:val="24"/>
          <w:lang w:val="ro-RO"/>
        </w:rPr>
        <w:t xml:space="preserve"> </w:t>
      </w:r>
      <w:r w:rsidR="00A00850" w:rsidRPr="0038332A">
        <w:rPr>
          <w:rFonts w:ascii="Book Antiqua" w:hAnsi="Book Antiqua"/>
          <w:sz w:val="24"/>
          <w:szCs w:val="24"/>
          <w:lang w:val="ro-RO"/>
        </w:rPr>
        <w:t xml:space="preserve">De asemenea, instanţa o obliga pe reclamantă la plata cheltuielilor de judecată pentru toate gradele de </w:t>
      </w:r>
      <w:r w:rsidR="0038332A" w:rsidRPr="0038332A">
        <w:rPr>
          <w:rFonts w:ascii="Book Antiqua" w:hAnsi="Book Antiqua"/>
          <w:sz w:val="24"/>
          <w:szCs w:val="24"/>
          <w:lang w:val="ro-RO"/>
        </w:rPr>
        <w:t>jurisdic</w:t>
      </w:r>
      <w:r w:rsidR="0038332A" w:rsidRPr="0038332A">
        <w:rPr>
          <w:rFonts w:ascii="Times New Roman" w:hAnsi="Times New Roman"/>
          <w:sz w:val="24"/>
          <w:szCs w:val="24"/>
          <w:lang w:val="ro-RO"/>
        </w:rPr>
        <w:t>ț</w:t>
      </w:r>
      <w:r w:rsidR="0038332A" w:rsidRPr="0038332A">
        <w:rPr>
          <w:rFonts w:ascii="Book Antiqua" w:hAnsi="Book Antiqua"/>
          <w:sz w:val="24"/>
          <w:szCs w:val="24"/>
          <w:lang w:val="ro-RO"/>
        </w:rPr>
        <w:t>ie</w:t>
      </w:r>
      <w:r w:rsidR="00A00850" w:rsidRPr="0038332A">
        <w:rPr>
          <w:rFonts w:ascii="Book Antiqua" w:hAnsi="Book Antiqua"/>
          <w:sz w:val="24"/>
          <w:szCs w:val="24"/>
          <w:lang w:val="ro-RO"/>
        </w:rPr>
        <w:t xml:space="preserve">, având în vedere că, aşa cum rezulta din </w:t>
      </w:r>
      <w:r w:rsidRPr="0038332A">
        <w:rPr>
          <w:rFonts w:ascii="Book Antiqua" w:hAnsi="Book Antiqua"/>
          <w:sz w:val="24"/>
          <w:szCs w:val="24"/>
          <w:lang w:val="ro-RO"/>
        </w:rPr>
        <w:t xml:space="preserve">cererea </w:t>
      </w:r>
      <w:r w:rsidR="0038332A" w:rsidRPr="0038332A">
        <w:rPr>
          <w:rFonts w:ascii="Book Antiqua" w:hAnsi="Book Antiqua"/>
          <w:sz w:val="24"/>
          <w:szCs w:val="24"/>
          <w:lang w:val="ro-RO"/>
        </w:rPr>
        <w:t xml:space="preserve">în acest sens </w:t>
      </w:r>
      <w:r w:rsidRPr="0038332A">
        <w:rPr>
          <w:rFonts w:ascii="Book Antiqua" w:hAnsi="Book Antiqua"/>
          <w:sz w:val="24"/>
          <w:szCs w:val="24"/>
          <w:lang w:val="ro-RO"/>
        </w:rPr>
        <w:t xml:space="preserve">făcută prin </w:t>
      </w:r>
      <w:r w:rsidR="00A00850" w:rsidRPr="0038332A">
        <w:rPr>
          <w:rFonts w:ascii="Book Antiqua" w:hAnsi="Book Antiqua"/>
          <w:sz w:val="24"/>
          <w:szCs w:val="24"/>
          <w:lang w:val="ro-RO"/>
        </w:rPr>
        <w:t xml:space="preserve">concluziile scrise depuse de autoritatea administrativă, acest aspect fusese omis de instanţele anterioare. </w:t>
      </w:r>
    </w:p>
    <w:p w14:paraId="7C13A3F2" w14:textId="77777777" w:rsidR="00662CBE" w:rsidRPr="0038332A" w:rsidRDefault="002A1C30" w:rsidP="00BF0668">
      <w:pPr>
        <w:tabs>
          <w:tab w:val="left" w:pos="720"/>
        </w:tabs>
        <w:spacing w:after="120" w:line="240" w:lineRule="auto"/>
        <w:ind w:left="720" w:right="567"/>
        <w:jc w:val="both"/>
        <w:rPr>
          <w:rFonts w:ascii="Book Antiqua" w:hAnsi="Book Antiqua"/>
          <w:sz w:val="24"/>
          <w:szCs w:val="24"/>
          <w:lang w:val="ro-RO"/>
        </w:rPr>
      </w:pPr>
      <w:r w:rsidRPr="0038332A">
        <w:rPr>
          <w:rFonts w:ascii="Book Antiqua" w:hAnsi="Book Antiqua"/>
          <w:sz w:val="24"/>
          <w:szCs w:val="24"/>
          <w:lang w:val="ro-RO"/>
        </w:rPr>
        <w:t xml:space="preserve">11. </w:t>
      </w:r>
      <w:r w:rsidR="00A00850" w:rsidRPr="0038332A">
        <w:rPr>
          <w:rFonts w:ascii="Book Antiqua" w:hAnsi="Book Antiqua"/>
          <w:sz w:val="24"/>
          <w:szCs w:val="24"/>
          <w:lang w:val="ro-RO"/>
        </w:rPr>
        <w:t>R</w:t>
      </w:r>
      <w:r w:rsidR="00662CBE" w:rsidRPr="0038332A">
        <w:rPr>
          <w:rFonts w:ascii="Book Antiqua" w:hAnsi="Book Antiqua"/>
          <w:sz w:val="24"/>
          <w:szCs w:val="24"/>
          <w:lang w:val="ro-RO"/>
        </w:rPr>
        <w:t xml:space="preserve">eclamanta nu a fost obligată la restituirea </w:t>
      </w:r>
      <w:r w:rsidR="00122743" w:rsidRPr="0038332A">
        <w:rPr>
          <w:rFonts w:ascii="Book Antiqua" w:hAnsi="Book Antiqua"/>
          <w:sz w:val="24"/>
          <w:szCs w:val="24"/>
          <w:lang w:val="ro-RO"/>
        </w:rPr>
        <w:t>ajutorului</w:t>
      </w:r>
      <w:r w:rsidR="00662CBE" w:rsidRPr="0038332A">
        <w:rPr>
          <w:rFonts w:ascii="Book Antiqua" w:hAnsi="Book Antiqua"/>
          <w:sz w:val="24"/>
          <w:szCs w:val="24"/>
          <w:lang w:val="ro-RO"/>
        </w:rPr>
        <w:t xml:space="preserve"> acordat.</w:t>
      </w:r>
      <w:r w:rsidR="001E25ED" w:rsidRPr="0038332A">
        <w:rPr>
          <w:rFonts w:ascii="Book Antiqua" w:hAnsi="Book Antiqua"/>
          <w:sz w:val="24"/>
          <w:szCs w:val="24"/>
          <w:lang w:val="ro-RO"/>
        </w:rPr>
        <w:t xml:space="preserve"> </w:t>
      </w:r>
      <w:r w:rsidR="00662CBE" w:rsidRPr="0038332A">
        <w:rPr>
          <w:rFonts w:ascii="Book Antiqua" w:hAnsi="Book Antiqua"/>
          <w:sz w:val="24"/>
          <w:szCs w:val="24"/>
          <w:lang w:val="ro-RO"/>
        </w:rPr>
        <w:t>Între iulie 20</w:t>
      </w:r>
      <w:r w:rsidRPr="0038332A">
        <w:rPr>
          <w:rFonts w:ascii="Book Antiqua" w:hAnsi="Book Antiqua"/>
          <w:sz w:val="24"/>
          <w:szCs w:val="24"/>
          <w:lang w:val="ro-RO"/>
        </w:rPr>
        <w:t>1</w:t>
      </w:r>
      <w:r w:rsidR="00662CBE" w:rsidRPr="0038332A">
        <w:rPr>
          <w:rFonts w:ascii="Book Antiqua" w:hAnsi="Book Antiqua"/>
          <w:sz w:val="24"/>
          <w:szCs w:val="24"/>
          <w:lang w:val="ro-RO"/>
        </w:rPr>
        <w:t xml:space="preserve">2 şi </w:t>
      </w:r>
      <w:r w:rsidRPr="0038332A">
        <w:rPr>
          <w:rFonts w:ascii="Book Antiqua" w:hAnsi="Book Antiqua"/>
          <w:sz w:val="24"/>
          <w:szCs w:val="24"/>
          <w:lang w:val="ro-RO"/>
        </w:rPr>
        <w:t>septembrie</w:t>
      </w:r>
      <w:r w:rsidR="00662CBE" w:rsidRPr="0038332A">
        <w:rPr>
          <w:rFonts w:ascii="Book Antiqua" w:hAnsi="Book Antiqua"/>
          <w:sz w:val="24"/>
          <w:szCs w:val="24"/>
          <w:lang w:val="ro-RO"/>
        </w:rPr>
        <w:t xml:space="preserve"> 20</w:t>
      </w:r>
      <w:r w:rsidRPr="0038332A">
        <w:rPr>
          <w:rFonts w:ascii="Book Antiqua" w:hAnsi="Book Antiqua"/>
          <w:sz w:val="24"/>
          <w:szCs w:val="24"/>
          <w:lang w:val="ro-RO"/>
        </w:rPr>
        <w:t>19</w:t>
      </w:r>
      <w:r w:rsidR="00662CBE" w:rsidRPr="0038332A">
        <w:rPr>
          <w:rFonts w:ascii="Book Antiqua" w:hAnsi="Book Antiqua"/>
          <w:sz w:val="24"/>
          <w:szCs w:val="24"/>
          <w:lang w:val="ro-RO"/>
        </w:rPr>
        <w:t xml:space="preserve">, reclamanta nu a mai primit </w:t>
      </w:r>
      <w:r w:rsidR="00122743" w:rsidRPr="0038332A">
        <w:rPr>
          <w:rFonts w:ascii="Book Antiqua" w:hAnsi="Book Antiqua"/>
          <w:sz w:val="24"/>
          <w:szCs w:val="24"/>
          <w:lang w:val="ro-RO"/>
        </w:rPr>
        <w:t>ajutorul</w:t>
      </w:r>
      <w:r w:rsidRPr="0038332A">
        <w:rPr>
          <w:rFonts w:ascii="Book Antiqua" w:hAnsi="Book Antiqua"/>
          <w:sz w:val="24"/>
          <w:szCs w:val="24"/>
          <w:lang w:val="ro-RO"/>
        </w:rPr>
        <w:t xml:space="preserve"> de la stat</w:t>
      </w:r>
      <w:r w:rsidR="00662CBE" w:rsidRPr="0038332A">
        <w:rPr>
          <w:rFonts w:ascii="Book Antiqua" w:hAnsi="Book Antiqua"/>
          <w:sz w:val="24"/>
          <w:szCs w:val="24"/>
          <w:lang w:val="ro-RO"/>
        </w:rPr>
        <w:t xml:space="preserve">. </w:t>
      </w:r>
    </w:p>
    <w:p w14:paraId="18856265" w14:textId="77777777" w:rsidR="00BF0668" w:rsidRDefault="00BF0668" w:rsidP="00BF0668">
      <w:pPr>
        <w:tabs>
          <w:tab w:val="left" w:pos="720"/>
        </w:tabs>
        <w:spacing w:after="0" w:line="240" w:lineRule="auto"/>
        <w:ind w:left="720" w:right="566"/>
        <w:jc w:val="both"/>
        <w:rPr>
          <w:rFonts w:ascii="Book Antiqua" w:eastAsia="Times New Roman" w:hAnsi="Book Antiqua"/>
          <w:b/>
          <w:sz w:val="24"/>
          <w:szCs w:val="24"/>
          <w:lang w:val="ro-RO" w:eastAsia="ro-RO"/>
        </w:rPr>
      </w:pPr>
    </w:p>
    <w:p w14:paraId="501C6A52" w14:textId="77777777" w:rsidR="00BF0668" w:rsidRDefault="00BF0668" w:rsidP="00BF0668">
      <w:pPr>
        <w:tabs>
          <w:tab w:val="left" w:pos="720"/>
        </w:tabs>
        <w:spacing w:after="0" w:line="240" w:lineRule="auto"/>
        <w:ind w:left="720" w:right="566"/>
        <w:jc w:val="both"/>
        <w:rPr>
          <w:rFonts w:ascii="Book Antiqua" w:eastAsia="Times New Roman" w:hAnsi="Book Antiqua"/>
          <w:b/>
          <w:sz w:val="24"/>
          <w:szCs w:val="24"/>
          <w:lang w:val="ro-RO" w:eastAsia="ro-RO"/>
        </w:rPr>
      </w:pPr>
    </w:p>
    <w:p w14:paraId="6D27BD61" w14:textId="77777777" w:rsidR="00BF0668" w:rsidRDefault="00BF0668" w:rsidP="00BF0668">
      <w:pPr>
        <w:tabs>
          <w:tab w:val="left" w:pos="720"/>
        </w:tabs>
        <w:spacing w:after="0" w:line="240" w:lineRule="auto"/>
        <w:ind w:left="720" w:right="566"/>
        <w:jc w:val="both"/>
        <w:rPr>
          <w:rFonts w:ascii="Book Antiqua" w:eastAsia="Times New Roman" w:hAnsi="Book Antiqua"/>
          <w:b/>
          <w:sz w:val="24"/>
          <w:szCs w:val="24"/>
          <w:lang w:val="ro-RO" w:eastAsia="ro-RO"/>
        </w:rPr>
      </w:pPr>
    </w:p>
    <w:p w14:paraId="28991A2A" w14:textId="77777777" w:rsidR="00BF0668" w:rsidRDefault="00BF0668" w:rsidP="00BF0668">
      <w:pPr>
        <w:tabs>
          <w:tab w:val="left" w:pos="720"/>
        </w:tabs>
        <w:spacing w:after="0" w:line="240" w:lineRule="auto"/>
        <w:ind w:left="720" w:right="566"/>
        <w:jc w:val="both"/>
        <w:rPr>
          <w:rFonts w:ascii="Book Antiqua" w:eastAsia="Times New Roman" w:hAnsi="Book Antiqua"/>
          <w:b/>
          <w:sz w:val="24"/>
          <w:szCs w:val="24"/>
          <w:lang w:val="ro-RO" w:eastAsia="ro-RO"/>
        </w:rPr>
      </w:pPr>
    </w:p>
    <w:p w14:paraId="148D94B4" w14:textId="77777777" w:rsidR="00BF0668" w:rsidRDefault="00BF0668" w:rsidP="00BF0668">
      <w:pPr>
        <w:tabs>
          <w:tab w:val="left" w:pos="720"/>
        </w:tabs>
        <w:spacing w:after="0" w:line="240" w:lineRule="auto"/>
        <w:ind w:left="720" w:right="566"/>
        <w:jc w:val="both"/>
        <w:rPr>
          <w:rFonts w:ascii="Book Antiqua" w:eastAsia="Times New Roman" w:hAnsi="Book Antiqua"/>
          <w:b/>
          <w:sz w:val="24"/>
          <w:szCs w:val="24"/>
          <w:lang w:val="ro-RO" w:eastAsia="ro-RO"/>
        </w:rPr>
      </w:pPr>
    </w:p>
    <w:p w14:paraId="168E6FE5" w14:textId="77777777" w:rsidR="002A1C30" w:rsidRPr="0038332A" w:rsidRDefault="002A1C30" w:rsidP="00BF0668">
      <w:pPr>
        <w:tabs>
          <w:tab w:val="left" w:pos="720"/>
        </w:tabs>
        <w:spacing w:after="0" w:line="240" w:lineRule="auto"/>
        <w:ind w:left="720" w:right="566"/>
        <w:jc w:val="both"/>
        <w:rPr>
          <w:rFonts w:ascii="Book Antiqua" w:eastAsia="Times New Roman" w:hAnsi="Book Antiqua"/>
          <w:b/>
          <w:sz w:val="24"/>
          <w:szCs w:val="24"/>
          <w:lang w:val="ro-RO" w:eastAsia="ro-RO"/>
        </w:rPr>
      </w:pPr>
      <w:r w:rsidRPr="0038332A">
        <w:rPr>
          <w:rFonts w:ascii="Book Antiqua" w:eastAsia="Times New Roman" w:hAnsi="Book Antiqua"/>
          <w:b/>
          <w:sz w:val="24"/>
          <w:szCs w:val="24"/>
          <w:lang w:val="ro-RO" w:eastAsia="ro-RO"/>
        </w:rPr>
        <w:t>II) CERINŢE PE FOND</w:t>
      </w:r>
    </w:p>
    <w:p w14:paraId="71676800" w14:textId="77777777" w:rsidR="002A1C30" w:rsidRPr="0038332A" w:rsidRDefault="002A1C30" w:rsidP="00BF0668">
      <w:pPr>
        <w:pStyle w:val="NoSpacing"/>
        <w:tabs>
          <w:tab w:val="left" w:pos="720"/>
        </w:tabs>
        <w:ind w:left="720" w:right="566"/>
        <w:jc w:val="both"/>
        <w:rPr>
          <w:rFonts w:ascii="Book Antiqua" w:hAnsi="Book Antiqua"/>
          <w:sz w:val="24"/>
          <w:szCs w:val="24"/>
          <w:lang w:val="ro-RO"/>
        </w:rPr>
      </w:pPr>
    </w:p>
    <w:p w14:paraId="270DB09A" w14:textId="77777777" w:rsidR="0038332A" w:rsidRPr="0038332A" w:rsidRDefault="0038332A" w:rsidP="00BF0668">
      <w:pPr>
        <w:tabs>
          <w:tab w:val="left" w:pos="720"/>
        </w:tabs>
        <w:spacing w:after="0" w:line="240" w:lineRule="auto"/>
        <w:ind w:left="720" w:right="566"/>
        <w:jc w:val="both"/>
        <w:rPr>
          <w:rFonts w:ascii="Book Antiqua" w:eastAsia="Times New Roman" w:hAnsi="Book Antiqua"/>
          <w:b/>
          <w:sz w:val="24"/>
          <w:szCs w:val="24"/>
          <w:lang w:val="ro-RO"/>
        </w:rPr>
      </w:pPr>
      <w:r w:rsidRPr="0038332A">
        <w:rPr>
          <w:rFonts w:ascii="Book Antiqua" w:eastAsia="Times New Roman" w:hAnsi="Book Antiqua"/>
          <w:b/>
          <w:sz w:val="24"/>
          <w:szCs w:val="24"/>
          <w:lang w:val="ro-RO"/>
        </w:rPr>
        <w:t>Lucrare profesională 1</w:t>
      </w:r>
    </w:p>
    <w:p w14:paraId="533CCD4D" w14:textId="77777777" w:rsidR="0038332A" w:rsidRPr="0038332A" w:rsidRDefault="0038332A" w:rsidP="00BF0668">
      <w:pPr>
        <w:tabs>
          <w:tab w:val="left" w:pos="720"/>
        </w:tabs>
        <w:spacing w:after="0" w:line="240" w:lineRule="auto"/>
        <w:ind w:left="720" w:right="566"/>
        <w:jc w:val="both"/>
        <w:rPr>
          <w:rFonts w:ascii="Times New Roman" w:eastAsia="Times New Roman" w:hAnsi="Times New Roman"/>
          <w:b/>
          <w:i/>
          <w:sz w:val="24"/>
          <w:szCs w:val="24"/>
          <w:lang w:val="ro-RO"/>
        </w:rPr>
      </w:pPr>
      <w:r w:rsidRPr="0038332A">
        <w:rPr>
          <w:rFonts w:ascii="Book Antiqua" w:eastAsia="Times New Roman" w:hAnsi="Book Antiqua"/>
          <w:b/>
          <w:i/>
          <w:sz w:val="24"/>
          <w:szCs w:val="24"/>
          <w:lang w:val="ro-RO"/>
        </w:rPr>
        <w:t>Analiza</w:t>
      </w:r>
      <w:r w:rsidRPr="0038332A">
        <w:rPr>
          <w:rFonts w:ascii="Times New Roman" w:eastAsia="Times New Roman" w:hAnsi="Times New Roman"/>
          <w:b/>
          <w:i/>
          <w:sz w:val="24"/>
          <w:szCs w:val="24"/>
          <w:lang w:val="ro-RO"/>
        </w:rPr>
        <w:t>ți dacă în speță e</w:t>
      </w:r>
      <w:r w:rsidRPr="0038332A">
        <w:rPr>
          <w:rFonts w:ascii="Book Antiqua" w:eastAsia="Times New Roman" w:hAnsi="Book Antiqua"/>
          <w:b/>
          <w:i/>
          <w:sz w:val="24"/>
          <w:szCs w:val="24"/>
          <w:lang w:val="ro-RO"/>
        </w:rPr>
        <w:t xml:space="preserve">ste aplicabil </w:t>
      </w:r>
      <w:r w:rsidRPr="0038332A">
        <w:rPr>
          <w:rFonts w:ascii="Times New Roman" w:eastAsia="Times New Roman" w:hAnsi="Times New Roman"/>
          <w:b/>
          <w:i/>
          <w:sz w:val="24"/>
          <w:szCs w:val="24"/>
          <w:lang w:val="ro-RO"/>
        </w:rPr>
        <w:t xml:space="preserve">articolul 6 al </w:t>
      </w:r>
      <w:r w:rsidRPr="0038332A">
        <w:rPr>
          <w:rFonts w:ascii="Book Antiqua" w:eastAsia="Times New Roman" w:hAnsi="Book Antiqua"/>
          <w:b/>
          <w:i/>
          <w:sz w:val="24"/>
          <w:szCs w:val="24"/>
          <w:lang w:val="ro-RO"/>
        </w:rPr>
        <w:t>Convenţiei Europene a Drepturilor Omului.</w:t>
      </w:r>
    </w:p>
    <w:p w14:paraId="5E9CD624" w14:textId="77777777" w:rsidR="0038332A" w:rsidRPr="0038332A" w:rsidRDefault="0038332A" w:rsidP="00BF0668">
      <w:pPr>
        <w:tabs>
          <w:tab w:val="left" w:pos="720"/>
        </w:tabs>
        <w:spacing w:after="0" w:line="240" w:lineRule="auto"/>
        <w:ind w:left="720" w:right="566"/>
        <w:jc w:val="both"/>
        <w:rPr>
          <w:rFonts w:ascii="Book Antiqua" w:eastAsia="Times New Roman" w:hAnsi="Book Antiqua"/>
          <w:b/>
          <w:sz w:val="24"/>
          <w:szCs w:val="24"/>
          <w:lang w:val="ro-RO"/>
        </w:rPr>
      </w:pPr>
    </w:p>
    <w:p w14:paraId="41D014BF" w14:textId="77777777" w:rsidR="002A1C30" w:rsidRPr="0038332A" w:rsidRDefault="002A1C30" w:rsidP="00BF0668">
      <w:pPr>
        <w:tabs>
          <w:tab w:val="left" w:pos="720"/>
        </w:tabs>
        <w:spacing w:after="0" w:line="240" w:lineRule="auto"/>
        <w:ind w:left="720" w:right="566"/>
        <w:jc w:val="both"/>
        <w:rPr>
          <w:rFonts w:ascii="Book Antiqua" w:eastAsia="Times New Roman" w:hAnsi="Book Antiqua"/>
          <w:b/>
          <w:sz w:val="24"/>
          <w:szCs w:val="24"/>
          <w:lang w:val="ro-RO"/>
        </w:rPr>
      </w:pPr>
      <w:r w:rsidRPr="0038332A">
        <w:rPr>
          <w:rFonts w:ascii="Book Antiqua" w:eastAsia="Times New Roman" w:hAnsi="Book Antiqua"/>
          <w:b/>
          <w:sz w:val="24"/>
          <w:szCs w:val="24"/>
          <w:lang w:val="ro-RO"/>
        </w:rPr>
        <w:t xml:space="preserve">Lucrare profesională </w:t>
      </w:r>
      <w:r w:rsidR="0038332A" w:rsidRPr="0038332A">
        <w:rPr>
          <w:rFonts w:ascii="Book Antiqua" w:eastAsia="Times New Roman" w:hAnsi="Book Antiqua"/>
          <w:b/>
          <w:sz w:val="24"/>
          <w:szCs w:val="24"/>
          <w:lang w:val="ro-RO"/>
        </w:rPr>
        <w:t>2</w:t>
      </w:r>
    </w:p>
    <w:p w14:paraId="66B8ABEA" w14:textId="77777777" w:rsidR="002A1C30" w:rsidRPr="0038332A" w:rsidRDefault="0038332A" w:rsidP="00BF0668">
      <w:pPr>
        <w:tabs>
          <w:tab w:val="left" w:pos="720"/>
        </w:tabs>
        <w:spacing w:after="0" w:line="240" w:lineRule="auto"/>
        <w:ind w:left="720" w:right="566"/>
        <w:jc w:val="both"/>
        <w:rPr>
          <w:rFonts w:ascii="Book Antiqua" w:eastAsia="Times New Roman" w:hAnsi="Book Antiqua"/>
          <w:b/>
          <w:i/>
          <w:sz w:val="24"/>
          <w:szCs w:val="24"/>
          <w:lang w:val="ro-RO"/>
        </w:rPr>
      </w:pPr>
      <w:r w:rsidRPr="0038332A">
        <w:rPr>
          <w:rFonts w:ascii="Book Antiqua" w:eastAsia="Times New Roman" w:hAnsi="Book Antiqua"/>
          <w:b/>
          <w:i/>
          <w:sz w:val="24"/>
          <w:szCs w:val="24"/>
          <w:lang w:val="ro-RO"/>
        </w:rPr>
        <w:t>Indiferent de răspunsul la prima lucrare, a</w:t>
      </w:r>
      <w:r w:rsidR="002A1C30" w:rsidRPr="0038332A">
        <w:rPr>
          <w:rFonts w:ascii="Book Antiqua" w:eastAsia="Times New Roman" w:hAnsi="Book Antiqua"/>
          <w:b/>
          <w:i/>
          <w:sz w:val="24"/>
          <w:szCs w:val="24"/>
          <w:lang w:val="ro-RO"/>
        </w:rPr>
        <w:t xml:space="preserve">nalizaţi </w:t>
      </w:r>
      <w:r w:rsidRPr="0038332A">
        <w:rPr>
          <w:rFonts w:ascii="Book Antiqua" w:eastAsia="Times New Roman" w:hAnsi="Book Antiqua"/>
          <w:b/>
          <w:i/>
          <w:sz w:val="24"/>
          <w:szCs w:val="24"/>
          <w:lang w:val="ro-RO"/>
        </w:rPr>
        <w:t xml:space="preserve">dacă în cazul </w:t>
      </w:r>
      <w:r w:rsidR="002A1C30" w:rsidRPr="0038332A">
        <w:rPr>
          <w:rFonts w:ascii="Book Antiqua" w:eastAsia="Times New Roman" w:hAnsi="Book Antiqua"/>
          <w:b/>
          <w:i/>
          <w:sz w:val="24"/>
          <w:szCs w:val="24"/>
          <w:lang w:val="ro-RO"/>
        </w:rPr>
        <w:t xml:space="preserve">reclamantei </w:t>
      </w:r>
      <w:r w:rsidRPr="0038332A">
        <w:rPr>
          <w:rFonts w:ascii="Book Antiqua" w:eastAsia="Times New Roman" w:hAnsi="Book Antiqua"/>
          <w:b/>
          <w:i/>
          <w:sz w:val="24"/>
          <w:szCs w:val="24"/>
          <w:lang w:val="ro-RO"/>
        </w:rPr>
        <w:t>au fost respectate garan</w:t>
      </w:r>
      <w:r w:rsidRPr="0038332A">
        <w:rPr>
          <w:rFonts w:ascii="Times New Roman" w:eastAsia="Times New Roman" w:hAnsi="Times New Roman"/>
          <w:b/>
          <w:i/>
          <w:sz w:val="24"/>
          <w:szCs w:val="24"/>
          <w:lang w:val="ro-RO"/>
        </w:rPr>
        <w:t xml:space="preserve">țiile aplicabile prevăzute în </w:t>
      </w:r>
      <w:r w:rsidR="002A1C30" w:rsidRPr="0038332A">
        <w:rPr>
          <w:rFonts w:ascii="Book Antiqua" w:eastAsia="Times New Roman" w:hAnsi="Book Antiqua"/>
          <w:b/>
          <w:i/>
          <w:sz w:val="24"/>
          <w:szCs w:val="24"/>
          <w:lang w:val="ro-RO"/>
        </w:rPr>
        <w:t>articolul 6 al Convenţiei Europene a Drepturilor Omului.</w:t>
      </w:r>
    </w:p>
    <w:p w14:paraId="55A8299E" w14:textId="77777777" w:rsidR="002A1C30" w:rsidRPr="0038332A" w:rsidRDefault="002A1C30" w:rsidP="00BF0668">
      <w:pPr>
        <w:tabs>
          <w:tab w:val="left" w:pos="720"/>
        </w:tabs>
        <w:spacing w:after="0" w:line="240" w:lineRule="auto"/>
        <w:ind w:left="720" w:right="566"/>
        <w:jc w:val="both"/>
        <w:rPr>
          <w:rFonts w:ascii="Book Antiqua" w:eastAsia="Times New Roman" w:hAnsi="Book Antiqua"/>
          <w:b/>
          <w:sz w:val="24"/>
          <w:szCs w:val="24"/>
          <w:lang w:val="ro-RO"/>
        </w:rPr>
      </w:pPr>
    </w:p>
    <w:p w14:paraId="2F5164AC" w14:textId="77777777" w:rsidR="002A1C30" w:rsidRPr="0038332A" w:rsidRDefault="002A1C30" w:rsidP="00BF0668">
      <w:pPr>
        <w:tabs>
          <w:tab w:val="left" w:pos="720"/>
        </w:tabs>
        <w:spacing w:after="0" w:line="240" w:lineRule="auto"/>
        <w:ind w:left="720" w:right="566"/>
        <w:jc w:val="both"/>
        <w:rPr>
          <w:rFonts w:ascii="Book Antiqua" w:eastAsia="Times New Roman" w:hAnsi="Book Antiqua"/>
          <w:b/>
          <w:i/>
          <w:sz w:val="24"/>
          <w:szCs w:val="24"/>
          <w:lang w:val="ro-RO"/>
        </w:rPr>
      </w:pPr>
      <w:r w:rsidRPr="0038332A">
        <w:rPr>
          <w:rFonts w:ascii="Book Antiqua" w:eastAsia="Times New Roman" w:hAnsi="Book Antiqua"/>
          <w:b/>
          <w:sz w:val="24"/>
          <w:szCs w:val="24"/>
          <w:lang w:val="ro-RO"/>
        </w:rPr>
        <w:t xml:space="preserve">Lucrare profesională </w:t>
      </w:r>
      <w:r w:rsidR="0038332A" w:rsidRPr="0038332A">
        <w:rPr>
          <w:rFonts w:ascii="Book Antiqua" w:eastAsia="Times New Roman" w:hAnsi="Book Antiqua"/>
          <w:b/>
          <w:sz w:val="24"/>
          <w:szCs w:val="24"/>
          <w:lang w:val="ro-RO"/>
        </w:rPr>
        <w:t>3</w:t>
      </w:r>
    </w:p>
    <w:p w14:paraId="608FDEE4" w14:textId="77777777" w:rsidR="002A1C30" w:rsidRPr="0038332A" w:rsidRDefault="002A1C30" w:rsidP="00BF0668">
      <w:pPr>
        <w:tabs>
          <w:tab w:val="left" w:pos="720"/>
        </w:tabs>
        <w:spacing w:after="0" w:line="240" w:lineRule="auto"/>
        <w:ind w:left="720" w:right="566"/>
        <w:jc w:val="both"/>
        <w:rPr>
          <w:rFonts w:ascii="Book Antiqua" w:eastAsia="Times New Roman" w:hAnsi="Book Antiqua"/>
          <w:b/>
          <w:i/>
          <w:sz w:val="24"/>
          <w:szCs w:val="24"/>
          <w:lang w:val="ro-RO"/>
        </w:rPr>
      </w:pPr>
      <w:r w:rsidRPr="0038332A">
        <w:rPr>
          <w:rFonts w:ascii="Book Antiqua" w:eastAsia="Times New Roman" w:hAnsi="Book Antiqua"/>
          <w:b/>
          <w:i/>
          <w:sz w:val="24"/>
          <w:szCs w:val="24"/>
          <w:lang w:val="ro-RO"/>
        </w:rPr>
        <w:t>Analizaţi situaţia reclamantei din perspectiva articolului 1 al Protocolului nr. 1 al Convenţiei Europene a Drepturilor Omului.</w:t>
      </w:r>
    </w:p>
    <w:p w14:paraId="0A66CAD1" w14:textId="77777777" w:rsidR="002A1C30" w:rsidRPr="0038332A" w:rsidRDefault="002A1C30" w:rsidP="00BF0668">
      <w:pPr>
        <w:tabs>
          <w:tab w:val="left" w:pos="720"/>
        </w:tabs>
        <w:spacing w:after="0" w:line="240" w:lineRule="auto"/>
        <w:ind w:left="720" w:right="566"/>
        <w:rPr>
          <w:rFonts w:ascii="Book Antiqua" w:hAnsi="Book Antiqua"/>
          <w:sz w:val="24"/>
          <w:szCs w:val="24"/>
          <w:lang w:val="ro-RO"/>
        </w:rPr>
      </w:pPr>
    </w:p>
    <w:p w14:paraId="247F5C50" w14:textId="77777777" w:rsidR="002A1C30" w:rsidRPr="0038332A" w:rsidRDefault="002A1C30" w:rsidP="00BF0668">
      <w:pPr>
        <w:tabs>
          <w:tab w:val="left" w:pos="720"/>
        </w:tabs>
        <w:spacing w:after="0" w:line="240" w:lineRule="auto"/>
        <w:ind w:left="720" w:right="566"/>
        <w:rPr>
          <w:rFonts w:ascii="Book Antiqua" w:hAnsi="Book Antiqua"/>
          <w:b/>
          <w:sz w:val="24"/>
          <w:szCs w:val="24"/>
          <w:lang w:val="ro-RO"/>
        </w:rPr>
      </w:pPr>
      <w:r w:rsidRPr="0038332A">
        <w:rPr>
          <w:rFonts w:ascii="Book Antiqua" w:hAnsi="Book Antiqua"/>
          <w:b/>
          <w:sz w:val="24"/>
          <w:szCs w:val="24"/>
          <w:lang w:val="ro-RO"/>
        </w:rPr>
        <w:t xml:space="preserve">III) CRITERII DE EVALUARE </w:t>
      </w:r>
    </w:p>
    <w:p w14:paraId="45053F3B" w14:textId="77777777" w:rsidR="002A1C30" w:rsidRPr="0038332A" w:rsidRDefault="002A1C30" w:rsidP="00BF0668">
      <w:pPr>
        <w:tabs>
          <w:tab w:val="left" w:pos="720"/>
        </w:tabs>
        <w:spacing w:after="0" w:line="240" w:lineRule="auto"/>
        <w:ind w:left="720" w:right="566"/>
        <w:jc w:val="both"/>
        <w:rPr>
          <w:rFonts w:ascii="Book Antiqua" w:eastAsia="Times New Roman" w:hAnsi="Book Antiqua"/>
          <w:sz w:val="24"/>
          <w:szCs w:val="24"/>
          <w:lang w:val="ro-RO" w:eastAsia="ro-RO"/>
        </w:rPr>
      </w:pPr>
      <w:r w:rsidRPr="0038332A">
        <w:rPr>
          <w:rFonts w:ascii="Book Antiqua" w:eastAsia="Times New Roman" w:hAnsi="Book Antiqua"/>
          <w:b/>
          <w:sz w:val="24"/>
          <w:szCs w:val="24"/>
          <w:lang w:val="ro-RO" w:eastAsia="ro-RO"/>
        </w:rPr>
        <w:t xml:space="preserve">1) Modalitatea de expunere </w:t>
      </w:r>
      <w:r w:rsidRPr="0038332A">
        <w:rPr>
          <w:rFonts w:ascii="Times New Roman" w:eastAsia="Times New Roman" w:hAnsi="Times New Roman"/>
          <w:b/>
          <w:sz w:val="24"/>
          <w:szCs w:val="24"/>
          <w:lang w:val="ro-RO" w:eastAsia="ro-RO"/>
        </w:rPr>
        <w:t>ș</w:t>
      </w:r>
      <w:r w:rsidRPr="0038332A">
        <w:rPr>
          <w:rFonts w:ascii="Book Antiqua" w:eastAsia="Times New Roman" w:hAnsi="Book Antiqua"/>
          <w:b/>
          <w:sz w:val="24"/>
          <w:szCs w:val="24"/>
          <w:lang w:val="ro-RO" w:eastAsia="ro-RO"/>
        </w:rPr>
        <w:t>i sistematizare a motivării juridice</w:t>
      </w:r>
      <w:r w:rsidRPr="0038332A">
        <w:rPr>
          <w:rFonts w:ascii="Book Antiqua" w:eastAsia="Times New Roman" w:hAnsi="Book Antiqua"/>
          <w:sz w:val="24"/>
          <w:szCs w:val="24"/>
          <w:lang w:val="ro-RO" w:eastAsia="ro-RO"/>
        </w:rPr>
        <w:t>, cu respectarea următoarelor cerin</w:t>
      </w:r>
      <w:r w:rsidRPr="0038332A">
        <w:rPr>
          <w:rFonts w:ascii="Times New Roman" w:eastAsia="Times New Roman" w:hAnsi="Times New Roman"/>
          <w:sz w:val="24"/>
          <w:szCs w:val="24"/>
          <w:lang w:val="ro-RO" w:eastAsia="ro-RO"/>
        </w:rPr>
        <w:t>ț</w:t>
      </w:r>
      <w:r w:rsidRPr="0038332A">
        <w:rPr>
          <w:rFonts w:ascii="Book Antiqua" w:eastAsia="Times New Roman" w:hAnsi="Book Antiqua"/>
          <w:sz w:val="24"/>
          <w:szCs w:val="24"/>
          <w:lang w:val="ro-RO" w:eastAsia="ro-RO"/>
        </w:rPr>
        <w:t>e:</w:t>
      </w:r>
    </w:p>
    <w:p w14:paraId="75578FED" w14:textId="77777777" w:rsidR="002A1C30" w:rsidRPr="0038332A" w:rsidRDefault="002A1C30" w:rsidP="00BF0668">
      <w:pPr>
        <w:tabs>
          <w:tab w:val="left" w:pos="720"/>
        </w:tabs>
        <w:spacing w:after="0" w:line="240" w:lineRule="auto"/>
        <w:ind w:left="720" w:right="566"/>
        <w:jc w:val="both"/>
        <w:rPr>
          <w:rFonts w:ascii="Book Antiqua" w:eastAsia="Times New Roman" w:hAnsi="Book Antiqua"/>
          <w:sz w:val="24"/>
          <w:szCs w:val="24"/>
          <w:lang w:val="ro-RO" w:eastAsia="ro-RO"/>
        </w:rPr>
      </w:pPr>
      <w:r w:rsidRPr="0038332A">
        <w:rPr>
          <w:rFonts w:ascii="Book Antiqua" w:eastAsia="Times New Roman" w:hAnsi="Book Antiqua"/>
          <w:sz w:val="24"/>
          <w:szCs w:val="24"/>
          <w:lang w:val="ro-RO" w:eastAsia="ro-RO"/>
        </w:rPr>
        <w:t>a) să se demonstreze aplicabilitatea prevederilor Conven</w:t>
      </w:r>
      <w:r w:rsidRPr="0038332A">
        <w:rPr>
          <w:rFonts w:ascii="Times New Roman" w:eastAsia="Times New Roman" w:hAnsi="Times New Roman"/>
          <w:sz w:val="24"/>
          <w:szCs w:val="24"/>
          <w:lang w:val="ro-RO" w:eastAsia="ro-RO"/>
        </w:rPr>
        <w:t>ț</w:t>
      </w:r>
      <w:r w:rsidRPr="0038332A">
        <w:rPr>
          <w:rFonts w:ascii="Book Antiqua" w:eastAsia="Times New Roman" w:hAnsi="Book Antiqua"/>
          <w:sz w:val="24"/>
          <w:szCs w:val="24"/>
          <w:lang w:val="ro-RO" w:eastAsia="ro-RO"/>
        </w:rPr>
        <w:t>iei Europene a Drepturilor Omului cauzei clientului;</w:t>
      </w:r>
    </w:p>
    <w:p w14:paraId="3B395A9A" w14:textId="77777777" w:rsidR="002A1C30" w:rsidRPr="0038332A" w:rsidRDefault="002A1C30" w:rsidP="00BF0668">
      <w:pPr>
        <w:tabs>
          <w:tab w:val="left" w:pos="720"/>
        </w:tabs>
        <w:spacing w:after="0" w:line="240" w:lineRule="auto"/>
        <w:ind w:left="720" w:right="566"/>
        <w:jc w:val="both"/>
        <w:rPr>
          <w:rFonts w:ascii="Book Antiqua" w:eastAsia="Times New Roman" w:hAnsi="Book Antiqua"/>
          <w:sz w:val="24"/>
          <w:szCs w:val="24"/>
          <w:lang w:val="ro-RO" w:eastAsia="ro-RO"/>
        </w:rPr>
      </w:pPr>
      <w:r w:rsidRPr="0038332A">
        <w:rPr>
          <w:rFonts w:ascii="Book Antiqua" w:eastAsia="Times New Roman" w:hAnsi="Book Antiqua"/>
          <w:sz w:val="24"/>
          <w:szCs w:val="24"/>
          <w:lang w:val="ro-RO" w:eastAsia="ro-RO"/>
        </w:rPr>
        <w:t>b) să se identifice principiile aplicabile, conform jurispruden</w:t>
      </w:r>
      <w:r w:rsidRPr="0038332A">
        <w:rPr>
          <w:rFonts w:ascii="Times New Roman" w:eastAsia="Times New Roman" w:hAnsi="Times New Roman"/>
          <w:sz w:val="24"/>
          <w:szCs w:val="24"/>
          <w:lang w:val="ro-RO" w:eastAsia="ro-RO"/>
        </w:rPr>
        <w:t>ț</w:t>
      </w:r>
      <w:r w:rsidRPr="0038332A">
        <w:rPr>
          <w:rFonts w:ascii="Book Antiqua" w:eastAsia="Times New Roman" w:hAnsi="Book Antiqua"/>
          <w:sz w:val="24"/>
          <w:szCs w:val="24"/>
          <w:lang w:val="ro-RO" w:eastAsia="ro-RO"/>
        </w:rPr>
        <w:t>ei CEDO, în soluţionarea fiecărui tip de situaţie în parte (standardul Curţii în protejarea dreptului);</w:t>
      </w:r>
    </w:p>
    <w:p w14:paraId="2255A82E" w14:textId="77777777" w:rsidR="002A1C30" w:rsidRPr="0038332A" w:rsidRDefault="002A1C30" w:rsidP="00BF0668">
      <w:pPr>
        <w:tabs>
          <w:tab w:val="left" w:pos="720"/>
        </w:tabs>
        <w:spacing w:after="0" w:line="240" w:lineRule="auto"/>
        <w:ind w:left="720" w:right="566"/>
        <w:jc w:val="both"/>
        <w:rPr>
          <w:rFonts w:ascii="Book Antiqua" w:eastAsia="Times New Roman" w:hAnsi="Book Antiqua"/>
          <w:sz w:val="24"/>
          <w:szCs w:val="24"/>
          <w:lang w:val="ro-RO" w:eastAsia="ro-RO"/>
        </w:rPr>
      </w:pPr>
      <w:r w:rsidRPr="0038332A">
        <w:rPr>
          <w:rFonts w:ascii="Book Antiqua" w:eastAsia="Times New Roman" w:hAnsi="Book Antiqua"/>
          <w:sz w:val="24"/>
          <w:szCs w:val="24"/>
          <w:lang w:val="ro-RO" w:eastAsia="ro-RO"/>
        </w:rPr>
        <w:t>c)  să se motiveze aplicarea efectivă a principiilor de la punctul b) la situaţia de fapt din cauză şi soluţia la care se ajunge; acolo unde este cazul, se vor indica argumente pro şi contra;</w:t>
      </w:r>
    </w:p>
    <w:p w14:paraId="4B21A535" w14:textId="77777777" w:rsidR="002A1C30" w:rsidRPr="0038332A" w:rsidRDefault="002A1C30" w:rsidP="00BF0668">
      <w:pPr>
        <w:tabs>
          <w:tab w:val="left" w:pos="720"/>
        </w:tabs>
        <w:spacing w:after="0" w:line="240" w:lineRule="auto"/>
        <w:ind w:left="720" w:right="566"/>
        <w:jc w:val="both"/>
        <w:rPr>
          <w:rFonts w:ascii="Book Antiqua" w:eastAsia="Times New Roman" w:hAnsi="Book Antiqua"/>
          <w:sz w:val="24"/>
          <w:szCs w:val="24"/>
          <w:lang w:val="ro-RO" w:eastAsia="ro-RO"/>
        </w:rPr>
      </w:pPr>
    </w:p>
    <w:p w14:paraId="64CBBA71" w14:textId="77777777" w:rsidR="002A1C30" w:rsidRPr="0038332A" w:rsidRDefault="002A1C30" w:rsidP="00BF0668">
      <w:pPr>
        <w:tabs>
          <w:tab w:val="left" w:pos="720"/>
        </w:tabs>
        <w:spacing w:after="0" w:line="240" w:lineRule="auto"/>
        <w:ind w:left="720" w:right="566"/>
        <w:jc w:val="both"/>
        <w:rPr>
          <w:rFonts w:ascii="Book Antiqua" w:eastAsia="Times New Roman" w:hAnsi="Book Antiqua"/>
          <w:sz w:val="24"/>
          <w:szCs w:val="24"/>
          <w:lang w:val="ro-RO" w:eastAsia="ro-RO"/>
        </w:rPr>
      </w:pPr>
      <w:r w:rsidRPr="0038332A">
        <w:rPr>
          <w:rFonts w:ascii="Book Antiqua" w:eastAsia="Times New Roman" w:hAnsi="Book Antiqua"/>
          <w:b/>
          <w:sz w:val="24"/>
          <w:szCs w:val="24"/>
          <w:lang w:val="ro-RO" w:eastAsia="ro-RO"/>
        </w:rPr>
        <w:t>2) Stilul lucrării:</w:t>
      </w:r>
      <w:r w:rsidRPr="0038332A">
        <w:rPr>
          <w:rFonts w:ascii="Book Antiqua" w:eastAsia="Times New Roman" w:hAnsi="Book Antiqua"/>
          <w:sz w:val="24"/>
          <w:szCs w:val="24"/>
          <w:lang w:val="ro-RO" w:eastAsia="ro-RO"/>
        </w:rPr>
        <w:t xml:space="preserve"> </w:t>
      </w:r>
      <w:r w:rsidRPr="0038332A">
        <w:rPr>
          <w:rFonts w:ascii="Book Antiqua" w:eastAsia="Times New Roman" w:hAnsi="Book Antiqua"/>
          <w:b/>
          <w:sz w:val="24"/>
          <w:szCs w:val="24"/>
          <w:u w:val="single"/>
          <w:lang w:val="ro-RO" w:eastAsia="ro-RO"/>
        </w:rPr>
        <w:t>forma personală de exprimare</w:t>
      </w:r>
      <w:r w:rsidRPr="0038332A">
        <w:rPr>
          <w:rFonts w:ascii="Book Antiqua" w:eastAsia="Times New Roman" w:hAnsi="Book Antiqua"/>
          <w:sz w:val="24"/>
          <w:szCs w:val="24"/>
          <w:lang w:val="ro-RO" w:eastAsia="ro-RO"/>
        </w:rPr>
        <w:t xml:space="preserve">, concizia, claritatea, indicarea surselor, </w:t>
      </w:r>
      <w:r w:rsidRPr="0038332A">
        <w:rPr>
          <w:rFonts w:ascii="Book Antiqua" w:eastAsia="Times New Roman" w:hAnsi="Book Antiqua"/>
          <w:b/>
          <w:sz w:val="24"/>
          <w:szCs w:val="24"/>
          <w:u w:val="single"/>
          <w:lang w:val="ro-RO" w:eastAsia="ro-RO"/>
        </w:rPr>
        <w:t>originalitatea</w:t>
      </w:r>
      <w:r w:rsidRPr="0038332A">
        <w:rPr>
          <w:rFonts w:ascii="Book Antiqua" w:eastAsia="Times New Roman" w:hAnsi="Book Antiqua"/>
          <w:sz w:val="24"/>
          <w:szCs w:val="24"/>
          <w:lang w:val="ro-RO" w:eastAsia="ro-RO"/>
        </w:rPr>
        <w:t>, fluen</w:t>
      </w:r>
      <w:r w:rsidRPr="0038332A">
        <w:rPr>
          <w:rFonts w:ascii="Times New Roman" w:eastAsia="Times New Roman" w:hAnsi="Times New Roman"/>
          <w:sz w:val="24"/>
          <w:szCs w:val="24"/>
          <w:lang w:val="ro-RO" w:eastAsia="ro-RO"/>
        </w:rPr>
        <w:t>ț</w:t>
      </w:r>
      <w:r w:rsidRPr="0038332A">
        <w:rPr>
          <w:rFonts w:ascii="Book Antiqua" w:eastAsia="Times New Roman" w:hAnsi="Book Antiqua"/>
          <w:sz w:val="24"/>
          <w:szCs w:val="24"/>
          <w:lang w:val="ro-RO" w:eastAsia="ro-RO"/>
        </w:rPr>
        <w:t xml:space="preserve">a, logica </w:t>
      </w:r>
      <w:r w:rsidRPr="0038332A">
        <w:rPr>
          <w:rFonts w:ascii="Times New Roman" w:eastAsia="Times New Roman" w:hAnsi="Times New Roman"/>
          <w:sz w:val="24"/>
          <w:szCs w:val="24"/>
          <w:lang w:val="ro-RO" w:eastAsia="ro-RO"/>
        </w:rPr>
        <w:t>ș</w:t>
      </w:r>
      <w:r w:rsidRPr="0038332A">
        <w:rPr>
          <w:rFonts w:ascii="Book Antiqua" w:eastAsia="Times New Roman" w:hAnsi="Book Antiqua"/>
          <w:sz w:val="24"/>
          <w:szCs w:val="24"/>
          <w:lang w:val="ro-RO" w:eastAsia="ro-RO"/>
        </w:rPr>
        <w:t>i pertinen</w:t>
      </w:r>
      <w:r w:rsidRPr="0038332A">
        <w:rPr>
          <w:rFonts w:ascii="Times New Roman" w:eastAsia="Times New Roman" w:hAnsi="Times New Roman"/>
          <w:sz w:val="24"/>
          <w:szCs w:val="24"/>
          <w:lang w:val="ro-RO" w:eastAsia="ro-RO"/>
        </w:rPr>
        <w:t>ț</w:t>
      </w:r>
      <w:r w:rsidRPr="0038332A">
        <w:rPr>
          <w:rFonts w:ascii="Book Antiqua" w:eastAsia="Times New Roman" w:hAnsi="Book Antiqua"/>
          <w:sz w:val="24"/>
          <w:szCs w:val="24"/>
          <w:lang w:val="ro-RO" w:eastAsia="ro-RO"/>
        </w:rPr>
        <w:t xml:space="preserve">a argumentării, creativitatea, etc.  </w:t>
      </w:r>
    </w:p>
    <w:p w14:paraId="76BC793C" w14:textId="77777777" w:rsidR="002A1C30" w:rsidRPr="0038332A" w:rsidRDefault="002A1C30" w:rsidP="00BF0668">
      <w:pPr>
        <w:tabs>
          <w:tab w:val="left" w:pos="720"/>
        </w:tabs>
        <w:spacing w:after="0" w:line="240" w:lineRule="auto"/>
        <w:ind w:left="720" w:right="566"/>
        <w:jc w:val="both"/>
        <w:rPr>
          <w:rFonts w:ascii="Book Antiqua" w:eastAsia="Times New Roman" w:hAnsi="Book Antiqua"/>
          <w:sz w:val="24"/>
          <w:szCs w:val="24"/>
          <w:lang w:val="ro-RO" w:eastAsia="ro-RO"/>
        </w:rPr>
      </w:pPr>
    </w:p>
    <w:p w14:paraId="3783DA20" w14:textId="77777777" w:rsidR="002A1C30" w:rsidRPr="0038332A" w:rsidRDefault="002A1C30" w:rsidP="00BF0668">
      <w:pPr>
        <w:tabs>
          <w:tab w:val="left" w:pos="720"/>
        </w:tabs>
        <w:spacing w:after="0" w:line="240" w:lineRule="auto"/>
        <w:ind w:left="720" w:right="566"/>
        <w:jc w:val="both"/>
        <w:rPr>
          <w:rFonts w:ascii="Book Antiqua" w:eastAsia="Times New Roman" w:hAnsi="Book Antiqua"/>
          <w:b/>
          <w:sz w:val="24"/>
          <w:szCs w:val="24"/>
          <w:lang w:val="ro-RO" w:eastAsia="ro-RO"/>
        </w:rPr>
      </w:pPr>
      <w:r w:rsidRPr="0038332A">
        <w:rPr>
          <w:rFonts w:ascii="Book Antiqua" w:eastAsia="Times New Roman" w:hAnsi="Book Antiqua"/>
          <w:b/>
          <w:sz w:val="24"/>
          <w:szCs w:val="24"/>
          <w:lang w:val="ro-RO" w:eastAsia="ro-RO"/>
        </w:rPr>
        <w:t>Bibliografie selectivă</w:t>
      </w:r>
    </w:p>
    <w:p w14:paraId="5853C3AF" w14:textId="77777777" w:rsidR="002A1C30" w:rsidRPr="0038332A" w:rsidRDefault="002A1C30" w:rsidP="00BF0668">
      <w:pPr>
        <w:tabs>
          <w:tab w:val="left" w:pos="720"/>
        </w:tabs>
        <w:spacing w:after="0" w:line="240" w:lineRule="auto"/>
        <w:ind w:left="720" w:right="566"/>
        <w:jc w:val="both"/>
        <w:rPr>
          <w:rFonts w:ascii="Book Antiqua" w:hAnsi="Book Antiqua"/>
          <w:sz w:val="24"/>
          <w:szCs w:val="24"/>
          <w:lang w:val="ro-RO"/>
        </w:rPr>
      </w:pPr>
      <w:r w:rsidRPr="0038332A">
        <w:rPr>
          <w:rFonts w:ascii="Book Antiqua" w:hAnsi="Book Antiqua"/>
          <w:sz w:val="24"/>
          <w:szCs w:val="24"/>
          <w:lang w:val="ro-RO"/>
        </w:rPr>
        <w:t xml:space="preserve">- </w:t>
      </w:r>
      <w:r w:rsidR="0038332A" w:rsidRPr="0038332A">
        <w:rPr>
          <w:rFonts w:ascii="Book Antiqua" w:hAnsi="Book Antiqua"/>
          <w:i/>
          <w:sz w:val="24"/>
          <w:szCs w:val="24"/>
          <w:lang w:val="ro-RO"/>
        </w:rPr>
        <w:t>Conven</w:t>
      </w:r>
      <w:r w:rsidR="0038332A" w:rsidRPr="0038332A">
        <w:rPr>
          <w:rFonts w:ascii="Times New Roman" w:hAnsi="Times New Roman"/>
          <w:i/>
          <w:sz w:val="24"/>
          <w:szCs w:val="24"/>
          <w:lang w:val="ro-RO"/>
        </w:rPr>
        <w:t>ț</w:t>
      </w:r>
      <w:r w:rsidR="0038332A" w:rsidRPr="0038332A">
        <w:rPr>
          <w:rFonts w:ascii="Book Antiqua" w:hAnsi="Book Antiqua"/>
          <w:i/>
          <w:sz w:val="24"/>
          <w:szCs w:val="24"/>
          <w:lang w:val="ro-RO"/>
        </w:rPr>
        <w:t>ia</w:t>
      </w:r>
      <w:r w:rsidRPr="0038332A">
        <w:rPr>
          <w:rFonts w:ascii="Book Antiqua" w:hAnsi="Book Antiqua"/>
          <w:i/>
          <w:sz w:val="24"/>
          <w:szCs w:val="24"/>
          <w:lang w:val="ro-RO"/>
        </w:rPr>
        <w:t xml:space="preserve"> Europeana a drepturilor Omului</w:t>
      </w:r>
      <w:r w:rsidRPr="0038332A">
        <w:rPr>
          <w:rFonts w:ascii="Book Antiqua" w:hAnsi="Book Antiqua"/>
          <w:sz w:val="24"/>
          <w:szCs w:val="24"/>
          <w:lang w:val="ro-RO"/>
        </w:rPr>
        <w:t xml:space="preserve">, </w:t>
      </w:r>
      <w:r w:rsidRPr="0038332A">
        <w:rPr>
          <w:rFonts w:ascii="Book Antiqua" w:hAnsi="Book Antiqua"/>
          <w:b/>
          <w:sz w:val="24"/>
          <w:szCs w:val="24"/>
          <w:lang w:val="ro-RO"/>
        </w:rPr>
        <w:t xml:space="preserve">Corneliu </w:t>
      </w:r>
      <w:r w:rsidR="0038332A" w:rsidRPr="0038332A">
        <w:rPr>
          <w:rFonts w:ascii="Book Antiqua" w:hAnsi="Book Antiqua"/>
          <w:b/>
          <w:sz w:val="24"/>
          <w:szCs w:val="24"/>
          <w:lang w:val="ro-RO"/>
        </w:rPr>
        <w:t>Bîrsan</w:t>
      </w:r>
      <w:r w:rsidRPr="0038332A">
        <w:rPr>
          <w:rFonts w:ascii="Book Antiqua" w:hAnsi="Book Antiqua"/>
          <w:sz w:val="24"/>
          <w:szCs w:val="24"/>
          <w:lang w:val="ro-RO"/>
        </w:rPr>
        <w:t xml:space="preserve">, </w:t>
      </w:r>
      <w:r w:rsidR="0038332A" w:rsidRPr="0038332A">
        <w:rPr>
          <w:rFonts w:ascii="Book Antiqua" w:hAnsi="Book Antiqua"/>
          <w:sz w:val="24"/>
          <w:szCs w:val="24"/>
          <w:lang w:val="ro-RO"/>
        </w:rPr>
        <w:t>edi</w:t>
      </w:r>
      <w:r w:rsidR="0038332A" w:rsidRPr="0038332A">
        <w:rPr>
          <w:rFonts w:ascii="Times New Roman" w:hAnsi="Times New Roman"/>
          <w:sz w:val="24"/>
          <w:szCs w:val="24"/>
          <w:lang w:val="ro-RO"/>
        </w:rPr>
        <w:t>ț</w:t>
      </w:r>
      <w:r w:rsidR="0038332A" w:rsidRPr="0038332A">
        <w:rPr>
          <w:rFonts w:ascii="Book Antiqua" w:hAnsi="Book Antiqua"/>
          <w:sz w:val="24"/>
          <w:szCs w:val="24"/>
          <w:lang w:val="ro-RO"/>
        </w:rPr>
        <w:t>ia</w:t>
      </w:r>
      <w:r w:rsidRPr="0038332A">
        <w:rPr>
          <w:rFonts w:ascii="Book Antiqua" w:hAnsi="Book Antiqua"/>
          <w:sz w:val="24"/>
          <w:szCs w:val="24"/>
          <w:lang w:val="ro-RO"/>
        </w:rPr>
        <w:t xml:space="preserve"> a II a, Ed. C.H. Beck, 2010; </w:t>
      </w:r>
    </w:p>
    <w:p w14:paraId="2086E40C" w14:textId="77777777" w:rsidR="002A1C30" w:rsidRPr="0038332A" w:rsidRDefault="002A1C30" w:rsidP="00BF0668">
      <w:pPr>
        <w:tabs>
          <w:tab w:val="left" w:pos="720"/>
        </w:tabs>
        <w:spacing w:after="0" w:line="240" w:lineRule="auto"/>
        <w:ind w:left="720" w:right="566"/>
        <w:jc w:val="both"/>
        <w:rPr>
          <w:rFonts w:ascii="Book Antiqua" w:hAnsi="Book Antiqua"/>
          <w:sz w:val="24"/>
          <w:szCs w:val="24"/>
          <w:lang w:val="ro-RO"/>
        </w:rPr>
      </w:pPr>
      <w:r w:rsidRPr="0038332A">
        <w:rPr>
          <w:rFonts w:ascii="Book Antiqua" w:hAnsi="Book Antiqua"/>
          <w:sz w:val="24"/>
          <w:szCs w:val="24"/>
          <w:lang w:val="ro-RO"/>
        </w:rPr>
        <w:t xml:space="preserve">- </w:t>
      </w:r>
      <w:r w:rsidRPr="0038332A">
        <w:rPr>
          <w:rFonts w:ascii="Book Antiqua" w:hAnsi="Book Antiqua"/>
          <w:i/>
          <w:sz w:val="24"/>
          <w:szCs w:val="24"/>
          <w:lang w:val="ro-RO"/>
        </w:rPr>
        <w:t>Dreptul la un proces echitabil</w:t>
      </w:r>
      <w:r w:rsidRPr="0038332A">
        <w:rPr>
          <w:rFonts w:ascii="Book Antiqua" w:hAnsi="Book Antiqua"/>
          <w:sz w:val="24"/>
          <w:szCs w:val="24"/>
          <w:lang w:val="ro-RO"/>
        </w:rPr>
        <w:t xml:space="preserve">, </w:t>
      </w:r>
      <w:r w:rsidRPr="0038332A">
        <w:rPr>
          <w:rFonts w:ascii="Book Antiqua" w:hAnsi="Book Antiqua"/>
          <w:b/>
          <w:sz w:val="24"/>
          <w:szCs w:val="24"/>
          <w:lang w:val="ro-RO"/>
        </w:rPr>
        <w:t xml:space="preserve">Radu </w:t>
      </w:r>
      <w:r w:rsidR="0038332A" w:rsidRPr="0038332A">
        <w:rPr>
          <w:rFonts w:ascii="Book Antiqua" w:hAnsi="Book Antiqua"/>
          <w:b/>
          <w:sz w:val="24"/>
          <w:szCs w:val="24"/>
          <w:lang w:val="ro-RO"/>
        </w:rPr>
        <w:t>Chiri</w:t>
      </w:r>
      <w:r w:rsidR="0038332A" w:rsidRPr="0038332A">
        <w:rPr>
          <w:rFonts w:ascii="Times New Roman" w:hAnsi="Times New Roman"/>
          <w:b/>
          <w:sz w:val="24"/>
          <w:szCs w:val="24"/>
          <w:lang w:val="ro-RO"/>
        </w:rPr>
        <w:t>ț</w:t>
      </w:r>
      <w:r w:rsidR="0038332A" w:rsidRPr="0038332A">
        <w:rPr>
          <w:rFonts w:ascii="Book Antiqua" w:hAnsi="Book Antiqua"/>
          <w:b/>
          <w:sz w:val="24"/>
          <w:szCs w:val="24"/>
          <w:lang w:val="ro-RO"/>
        </w:rPr>
        <w:t>a</w:t>
      </w:r>
      <w:r w:rsidRPr="0038332A">
        <w:rPr>
          <w:rFonts w:ascii="Book Antiqua" w:hAnsi="Book Antiqua"/>
          <w:sz w:val="24"/>
          <w:szCs w:val="24"/>
          <w:lang w:val="ro-RO"/>
        </w:rPr>
        <w:t xml:space="preserve">, Ed. Universul Juridic, 2008 </w:t>
      </w:r>
    </w:p>
    <w:p w14:paraId="71E7612B" w14:textId="77777777" w:rsidR="002A1C30" w:rsidRPr="0038332A" w:rsidRDefault="002A1C30" w:rsidP="00BF0668">
      <w:pPr>
        <w:tabs>
          <w:tab w:val="left" w:pos="720"/>
        </w:tabs>
        <w:spacing w:after="0" w:line="240" w:lineRule="auto"/>
        <w:ind w:left="720" w:right="566"/>
        <w:jc w:val="both"/>
        <w:rPr>
          <w:rFonts w:ascii="Book Antiqua" w:hAnsi="Book Antiqua"/>
          <w:sz w:val="24"/>
          <w:szCs w:val="24"/>
          <w:lang w:val="ro-RO"/>
        </w:rPr>
      </w:pPr>
      <w:r w:rsidRPr="0038332A">
        <w:rPr>
          <w:rFonts w:ascii="Book Antiqua" w:hAnsi="Book Antiqua"/>
          <w:sz w:val="24"/>
          <w:szCs w:val="24"/>
          <w:lang w:val="ro-RO"/>
        </w:rPr>
        <w:t xml:space="preserve">- </w:t>
      </w:r>
      <w:r w:rsidRPr="0038332A">
        <w:rPr>
          <w:rFonts w:ascii="Book Antiqua" w:hAnsi="Book Antiqua"/>
          <w:i/>
          <w:sz w:val="24"/>
          <w:szCs w:val="24"/>
          <w:lang w:val="ro-RO"/>
        </w:rPr>
        <w:t xml:space="preserve">Procesul civil echitabil in </w:t>
      </w:r>
      <w:r w:rsidR="0038332A" w:rsidRPr="0038332A">
        <w:rPr>
          <w:rFonts w:ascii="Book Antiqua" w:hAnsi="Book Antiqua"/>
          <w:i/>
          <w:sz w:val="24"/>
          <w:szCs w:val="24"/>
          <w:lang w:val="ro-RO"/>
        </w:rPr>
        <w:t>jurispruden</w:t>
      </w:r>
      <w:r w:rsidR="0038332A" w:rsidRPr="0038332A">
        <w:rPr>
          <w:rFonts w:ascii="Times New Roman" w:hAnsi="Times New Roman"/>
          <w:i/>
          <w:sz w:val="24"/>
          <w:szCs w:val="24"/>
          <w:lang w:val="ro-RO"/>
        </w:rPr>
        <w:t>ț</w:t>
      </w:r>
      <w:r w:rsidR="0038332A" w:rsidRPr="0038332A">
        <w:rPr>
          <w:rFonts w:ascii="Book Antiqua" w:hAnsi="Book Antiqua"/>
          <w:i/>
          <w:sz w:val="24"/>
          <w:szCs w:val="24"/>
          <w:lang w:val="ro-RO"/>
        </w:rPr>
        <w:t>a</w:t>
      </w:r>
      <w:r w:rsidRPr="0038332A">
        <w:rPr>
          <w:rFonts w:ascii="Book Antiqua" w:hAnsi="Book Antiqua"/>
          <w:i/>
          <w:sz w:val="24"/>
          <w:szCs w:val="24"/>
          <w:lang w:val="ro-RO"/>
        </w:rPr>
        <w:t xml:space="preserve"> CEDO,</w:t>
      </w:r>
      <w:r w:rsidRPr="0038332A">
        <w:rPr>
          <w:rFonts w:ascii="Book Antiqua" w:hAnsi="Book Antiqua"/>
          <w:sz w:val="24"/>
          <w:szCs w:val="24"/>
          <w:lang w:val="ro-RO"/>
        </w:rPr>
        <w:t xml:space="preserve"> vol. I, </w:t>
      </w:r>
      <w:r w:rsidRPr="0038332A">
        <w:rPr>
          <w:rFonts w:ascii="Book Antiqua" w:hAnsi="Book Antiqua"/>
          <w:i/>
          <w:sz w:val="24"/>
          <w:szCs w:val="24"/>
          <w:lang w:val="ro-RO"/>
        </w:rPr>
        <w:t>Accesul la justiţie</w:t>
      </w:r>
      <w:r w:rsidRPr="0038332A">
        <w:rPr>
          <w:rFonts w:ascii="Book Antiqua" w:hAnsi="Book Antiqua"/>
          <w:sz w:val="24"/>
          <w:szCs w:val="24"/>
          <w:lang w:val="ro-RO"/>
        </w:rPr>
        <w:t xml:space="preserve">, </w:t>
      </w:r>
      <w:r w:rsidRPr="0038332A">
        <w:rPr>
          <w:rFonts w:ascii="Book Antiqua" w:hAnsi="Book Antiqua"/>
          <w:b/>
          <w:sz w:val="24"/>
          <w:szCs w:val="24"/>
          <w:lang w:val="ro-RO"/>
        </w:rPr>
        <w:t>Dragos Bogdan</w:t>
      </w:r>
      <w:r w:rsidRPr="0038332A">
        <w:rPr>
          <w:rFonts w:ascii="Book Antiqua" w:hAnsi="Book Antiqua"/>
          <w:sz w:val="24"/>
          <w:szCs w:val="24"/>
          <w:lang w:val="ro-RO"/>
        </w:rPr>
        <w:t>, 2009;</w:t>
      </w:r>
    </w:p>
    <w:p w14:paraId="5487B365" w14:textId="77777777" w:rsidR="00B309BF" w:rsidRPr="0038332A" w:rsidRDefault="002A1C30" w:rsidP="00BF0668">
      <w:pPr>
        <w:tabs>
          <w:tab w:val="left" w:pos="720"/>
        </w:tabs>
        <w:spacing w:after="0" w:line="240" w:lineRule="auto"/>
        <w:ind w:left="720" w:right="566"/>
        <w:jc w:val="both"/>
        <w:rPr>
          <w:rFonts w:ascii="Book Antiqua" w:hAnsi="Book Antiqua"/>
          <w:sz w:val="24"/>
          <w:szCs w:val="24"/>
          <w:lang w:val="ro-RO"/>
        </w:rPr>
      </w:pPr>
      <w:r w:rsidRPr="0038332A">
        <w:rPr>
          <w:rFonts w:ascii="Book Antiqua" w:hAnsi="Book Antiqua"/>
          <w:sz w:val="24"/>
          <w:szCs w:val="24"/>
          <w:lang w:val="ro-RO"/>
        </w:rPr>
        <w:t xml:space="preserve">- </w:t>
      </w:r>
      <w:r w:rsidRPr="0038332A">
        <w:rPr>
          <w:rFonts w:ascii="Book Antiqua" w:hAnsi="Book Antiqua"/>
          <w:i/>
          <w:sz w:val="24"/>
          <w:szCs w:val="24"/>
          <w:lang w:val="ro-RO"/>
        </w:rPr>
        <w:t xml:space="preserve">Procesul civil echitabil in </w:t>
      </w:r>
      <w:r w:rsidR="0038332A" w:rsidRPr="0038332A">
        <w:rPr>
          <w:rFonts w:ascii="Book Antiqua" w:hAnsi="Book Antiqua"/>
          <w:i/>
          <w:sz w:val="24"/>
          <w:szCs w:val="24"/>
          <w:lang w:val="ro-RO"/>
        </w:rPr>
        <w:t>jurispruden</w:t>
      </w:r>
      <w:r w:rsidR="0038332A" w:rsidRPr="0038332A">
        <w:rPr>
          <w:rFonts w:ascii="Times New Roman" w:hAnsi="Times New Roman"/>
          <w:i/>
          <w:sz w:val="24"/>
          <w:szCs w:val="24"/>
          <w:lang w:val="ro-RO"/>
        </w:rPr>
        <w:t>ț</w:t>
      </w:r>
      <w:r w:rsidR="0038332A" w:rsidRPr="0038332A">
        <w:rPr>
          <w:rFonts w:ascii="Book Antiqua" w:hAnsi="Book Antiqua"/>
          <w:i/>
          <w:sz w:val="24"/>
          <w:szCs w:val="24"/>
          <w:lang w:val="ro-RO"/>
        </w:rPr>
        <w:t>a</w:t>
      </w:r>
      <w:r w:rsidRPr="0038332A">
        <w:rPr>
          <w:rFonts w:ascii="Book Antiqua" w:hAnsi="Book Antiqua"/>
          <w:i/>
          <w:sz w:val="24"/>
          <w:szCs w:val="24"/>
          <w:lang w:val="ro-RO"/>
        </w:rPr>
        <w:t xml:space="preserve"> CEDO, vol</w:t>
      </w:r>
      <w:r w:rsidRPr="0038332A">
        <w:rPr>
          <w:rFonts w:ascii="Book Antiqua" w:hAnsi="Book Antiqua"/>
          <w:sz w:val="24"/>
          <w:szCs w:val="24"/>
          <w:lang w:val="ro-RO"/>
        </w:rPr>
        <w:t xml:space="preserve">. II, </w:t>
      </w:r>
      <w:r w:rsidRPr="0038332A">
        <w:rPr>
          <w:rFonts w:ascii="Book Antiqua" w:hAnsi="Book Antiqua"/>
          <w:i/>
          <w:sz w:val="24"/>
          <w:szCs w:val="24"/>
          <w:lang w:val="ro-RO"/>
        </w:rPr>
        <w:t xml:space="preserve">Echitatea </w:t>
      </w:r>
      <w:proofErr w:type="spellStart"/>
      <w:r w:rsidRPr="0038332A">
        <w:rPr>
          <w:rFonts w:ascii="Book Antiqua" w:hAnsi="Book Antiqua"/>
          <w:i/>
          <w:sz w:val="24"/>
          <w:szCs w:val="24"/>
          <w:lang w:val="ro-RO"/>
        </w:rPr>
        <w:t>stricto-sensu</w:t>
      </w:r>
      <w:proofErr w:type="spellEnd"/>
      <w:r w:rsidRPr="0038332A">
        <w:rPr>
          <w:rFonts w:ascii="Book Antiqua" w:hAnsi="Book Antiqua"/>
          <w:sz w:val="24"/>
          <w:szCs w:val="24"/>
          <w:lang w:val="ro-RO"/>
        </w:rPr>
        <w:t xml:space="preserve">, </w:t>
      </w:r>
      <w:r w:rsidRPr="0038332A">
        <w:rPr>
          <w:rFonts w:ascii="Book Antiqua" w:hAnsi="Book Antiqua"/>
          <w:b/>
          <w:sz w:val="24"/>
          <w:szCs w:val="24"/>
          <w:lang w:val="ro-RO"/>
        </w:rPr>
        <w:t>Dragos Bogdan</w:t>
      </w:r>
      <w:r w:rsidRPr="0038332A">
        <w:rPr>
          <w:rFonts w:ascii="Book Antiqua" w:hAnsi="Book Antiqua"/>
          <w:sz w:val="24"/>
          <w:szCs w:val="24"/>
          <w:lang w:val="ro-RO"/>
        </w:rPr>
        <w:t>, 2011;</w:t>
      </w:r>
      <w:r w:rsidR="0038332A" w:rsidRPr="0038332A">
        <w:rPr>
          <w:rFonts w:ascii="Book Antiqua" w:hAnsi="Book Antiqua"/>
          <w:sz w:val="24"/>
          <w:szCs w:val="24"/>
          <w:lang w:val="ro-RO"/>
        </w:rPr>
        <w:t xml:space="preserve"> </w:t>
      </w:r>
    </w:p>
    <w:sectPr w:rsidR="00B309BF" w:rsidRPr="0038332A" w:rsidSect="00662CBE">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7F4AD" w14:textId="77777777" w:rsidR="00447B41" w:rsidRDefault="00447B41" w:rsidP="0038332A">
      <w:pPr>
        <w:spacing w:after="0" w:line="240" w:lineRule="auto"/>
      </w:pPr>
      <w:r>
        <w:separator/>
      </w:r>
    </w:p>
  </w:endnote>
  <w:endnote w:type="continuationSeparator" w:id="0">
    <w:p w14:paraId="462C06AE" w14:textId="77777777" w:rsidR="00447B41" w:rsidRDefault="00447B41" w:rsidP="00383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6417E" w14:textId="77777777" w:rsidR="0038332A" w:rsidRDefault="0038332A">
    <w:pPr>
      <w:pStyle w:val="Footer"/>
    </w:pPr>
    <w:r>
      <w:fldChar w:fldCharType="begin"/>
    </w:r>
    <w:r>
      <w:instrText xml:space="preserve"> PAGE   \* MERGEFORMAT </w:instrText>
    </w:r>
    <w:r>
      <w:fldChar w:fldCharType="separate"/>
    </w:r>
    <w:r>
      <w:rPr>
        <w:noProof/>
      </w:rPr>
      <w:t>3</w:t>
    </w:r>
    <w:r>
      <w:rPr>
        <w:noProof/>
      </w:rPr>
      <w:fldChar w:fldCharType="end"/>
    </w:r>
  </w:p>
  <w:p w14:paraId="43AB4D00" w14:textId="77777777" w:rsidR="0038332A" w:rsidRDefault="00383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2D2E0" w14:textId="77777777" w:rsidR="00447B41" w:rsidRDefault="00447B41" w:rsidP="0038332A">
      <w:pPr>
        <w:spacing w:after="0" w:line="240" w:lineRule="auto"/>
      </w:pPr>
      <w:r>
        <w:separator/>
      </w:r>
    </w:p>
  </w:footnote>
  <w:footnote w:type="continuationSeparator" w:id="0">
    <w:p w14:paraId="5AA9FF35" w14:textId="77777777" w:rsidR="00447B41" w:rsidRDefault="00447B41" w:rsidP="003833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2CBE"/>
    <w:rsid w:val="00122743"/>
    <w:rsid w:val="001E25ED"/>
    <w:rsid w:val="001F3613"/>
    <w:rsid w:val="002A1C30"/>
    <w:rsid w:val="002F18E8"/>
    <w:rsid w:val="00370E02"/>
    <w:rsid w:val="0038332A"/>
    <w:rsid w:val="00447B41"/>
    <w:rsid w:val="00607D5C"/>
    <w:rsid w:val="00662CBE"/>
    <w:rsid w:val="007C0E59"/>
    <w:rsid w:val="00A00850"/>
    <w:rsid w:val="00A52F66"/>
    <w:rsid w:val="00B309BF"/>
    <w:rsid w:val="00B42F57"/>
    <w:rsid w:val="00B51430"/>
    <w:rsid w:val="00BF0668"/>
    <w:rsid w:val="00BF217D"/>
    <w:rsid w:val="00BF3155"/>
    <w:rsid w:val="00DA6B1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9C6BAD"/>
  <w15:chartTrackingRefBased/>
  <w15:docId w15:val="{B8863CF2-C060-4B34-97C3-31DE8064B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8E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F18E8"/>
    <w:rPr>
      <w:rFonts w:ascii="Tahoma" w:hAnsi="Tahoma" w:cs="Tahoma"/>
      <w:sz w:val="16"/>
      <w:szCs w:val="16"/>
    </w:rPr>
  </w:style>
  <w:style w:type="paragraph" w:styleId="NoSpacing">
    <w:name w:val="No Spacing"/>
    <w:uiPriority w:val="1"/>
    <w:qFormat/>
    <w:rsid w:val="002A1C30"/>
    <w:rPr>
      <w:sz w:val="22"/>
      <w:szCs w:val="22"/>
      <w:lang w:val="en-US" w:eastAsia="en-US"/>
    </w:rPr>
  </w:style>
  <w:style w:type="paragraph" w:styleId="Header">
    <w:name w:val="header"/>
    <w:basedOn w:val="Normal"/>
    <w:link w:val="HeaderChar"/>
    <w:uiPriority w:val="99"/>
    <w:unhideWhenUsed/>
    <w:rsid w:val="0038332A"/>
    <w:pPr>
      <w:tabs>
        <w:tab w:val="center" w:pos="4513"/>
        <w:tab w:val="right" w:pos="9026"/>
      </w:tabs>
    </w:pPr>
  </w:style>
  <w:style w:type="character" w:customStyle="1" w:styleId="HeaderChar">
    <w:name w:val="Header Char"/>
    <w:link w:val="Header"/>
    <w:uiPriority w:val="99"/>
    <w:rsid w:val="0038332A"/>
    <w:rPr>
      <w:sz w:val="22"/>
      <w:szCs w:val="22"/>
      <w:lang w:val="en-US" w:eastAsia="en-US"/>
    </w:rPr>
  </w:style>
  <w:style w:type="paragraph" w:styleId="Footer">
    <w:name w:val="footer"/>
    <w:basedOn w:val="Normal"/>
    <w:link w:val="FooterChar"/>
    <w:uiPriority w:val="99"/>
    <w:unhideWhenUsed/>
    <w:rsid w:val="0038332A"/>
    <w:pPr>
      <w:tabs>
        <w:tab w:val="center" w:pos="4513"/>
        <w:tab w:val="right" w:pos="9026"/>
      </w:tabs>
    </w:pPr>
  </w:style>
  <w:style w:type="character" w:customStyle="1" w:styleId="FooterChar">
    <w:name w:val="Footer Char"/>
    <w:link w:val="Footer"/>
    <w:uiPriority w:val="99"/>
    <w:rsid w:val="0038332A"/>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869DD-1936-474E-974F-B8C4C7C65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1192</Words>
  <Characters>6920</Characters>
  <Application>Microsoft Office Word</Application>
  <DocSecurity>0</DocSecurity>
  <Lines>57</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Dragos Bogdan</dc:creator>
  <cp:keywords/>
  <cp:lastModifiedBy>Sandu Gherasim</cp:lastModifiedBy>
  <cp:revision>2</cp:revision>
  <cp:lastPrinted>2011-01-26T06:24:00Z</cp:lastPrinted>
  <dcterms:created xsi:type="dcterms:W3CDTF">2019-09-20T07:42:00Z</dcterms:created>
  <dcterms:modified xsi:type="dcterms:W3CDTF">2019-09-20T07:42:00Z</dcterms:modified>
</cp:coreProperties>
</file>