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850E1" w14:textId="53DE4926" w:rsidR="009C738C" w:rsidRPr="000063A1" w:rsidRDefault="002D2DE6" w:rsidP="009C738C">
      <w:pPr>
        <w:jc w:val="center"/>
        <w:rPr>
          <w:rFonts w:ascii="Verdana" w:hAnsi="Verdana" w:cs="Arial"/>
          <w:b/>
          <w:bCs/>
          <w:color w:val="4F3A2F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95064B6" wp14:editId="395A2F88">
            <wp:simplePos x="0" y="0"/>
            <wp:positionH relativeFrom="column">
              <wp:posOffset>2694305</wp:posOffset>
            </wp:positionH>
            <wp:positionV relativeFrom="paragraph">
              <wp:posOffset>0</wp:posOffset>
            </wp:positionV>
            <wp:extent cx="734695" cy="683895"/>
            <wp:effectExtent l="0" t="0" r="0" b="0"/>
            <wp:wrapNone/>
            <wp:docPr id="1" name="Imagine 3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3BDFA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7BEB6D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0951C058" w14:textId="77777777" w:rsidR="005B5532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</w:p>
    <w:p w14:paraId="204C9D74" w14:textId="77777777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>UNIUNEA NAŢIONALĂ A BAROURILOR DIN ROMÂNIA</w:t>
      </w:r>
    </w:p>
    <w:p w14:paraId="3641286F" w14:textId="01DE1B45" w:rsidR="005B5532" w:rsidRPr="002D681A" w:rsidRDefault="005B5532" w:rsidP="005B5532">
      <w:pPr>
        <w:jc w:val="center"/>
        <w:rPr>
          <w:rFonts w:ascii="Verdana" w:hAnsi="Verdana" w:cs="Arial"/>
          <w:b/>
          <w:bCs/>
          <w:color w:val="5F497A"/>
          <w:sz w:val="20"/>
          <w:szCs w:val="20"/>
        </w:rPr>
      </w:pP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Institutul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Național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Pentru Pregătirea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și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Perfecționarea</w:t>
      </w:r>
      <w:r w:rsidRPr="002D681A">
        <w:rPr>
          <w:rFonts w:ascii="Verdana" w:hAnsi="Verdana" w:cs="Arial"/>
          <w:b/>
          <w:bCs/>
          <w:color w:val="5F497A"/>
          <w:sz w:val="20"/>
          <w:szCs w:val="20"/>
        </w:rPr>
        <w:t xml:space="preserve"> </w:t>
      </w:r>
      <w:r w:rsidR="00395ECA" w:rsidRPr="002D681A">
        <w:rPr>
          <w:rFonts w:ascii="Verdana" w:hAnsi="Verdana" w:cs="Arial"/>
          <w:b/>
          <w:bCs/>
          <w:color w:val="5F497A"/>
          <w:sz w:val="20"/>
          <w:szCs w:val="20"/>
        </w:rPr>
        <w:t>Avocaților</w:t>
      </w:r>
    </w:p>
    <w:p w14:paraId="7CB8F420" w14:textId="73D000DC" w:rsidR="005B5532" w:rsidRPr="002D681A" w:rsidRDefault="00395ECA" w:rsidP="005B5532">
      <w:pPr>
        <w:ind w:left="-720" w:right="-540"/>
        <w:jc w:val="center"/>
        <w:rPr>
          <w:rFonts w:ascii="Verdana" w:hAnsi="Verdana" w:cs="Arial"/>
          <w:color w:val="5F497A"/>
          <w:spacing w:val="14"/>
          <w:sz w:val="16"/>
          <w:szCs w:val="16"/>
        </w:rPr>
      </w:pPr>
      <w:r w:rsidRPr="002D681A">
        <w:rPr>
          <w:rFonts w:ascii="Verdana" w:hAnsi="Verdana" w:cs="Arial"/>
          <w:color w:val="5F497A"/>
          <w:spacing w:val="14"/>
          <w:sz w:val="16"/>
          <w:szCs w:val="16"/>
        </w:rPr>
        <w:t>București</w:t>
      </w:r>
      <w:r w:rsidR="005B5532" w:rsidRPr="002D681A">
        <w:rPr>
          <w:rFonts w:ascii="Verdana" w:hAnsi="Verdana" w:cs="Arial"/>
          <w:color w:val="5F497A"/>
          <w:spacing w:val="14"/>
          <w:sz w:val="16"/>
          <w:szCs w:val="16"/>
        </w:rPr>
        <w:t xml:space="preserve">, Str. Vulturilor nr. 23, sector 3, Tel: + 4021/320.03.08; Fax: + 4021/330.12.97 </w:t>
      </w:r>
    </w:p>
    <w:p w14:paraId="5E7A6C9B" w14:textId="347DAFD3" w:rsidR="005B5532" w:rsidRDefault="002D2DE6" w:rsidP="005B5532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C3498C0" wp14:editId="3DCE757A">
                <wp:simplePos x="0" y="0"/>
                <wp:positionH relativeFrom="column">
                  <wp:posOffset>533400</wp:posOffset>
                </wp:positionH>
                <wp:positionV relativeFrom="paragraph">
                  <wp:posOffset>161290</wp:posOffset>
                </wp:positionV>
                <wp:extent cx="5433695" cy="114300"/>
                <wp:effectExtent l="0" t="19050" r="14605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33695" cy="114300"/>
                          <a:chOff x="0" y="0"/>
                          <a:chExt cx="7033895" cy="76200"/>
                        </a:xfrm>
                      </wpg:grpSpPr>
                      <wps:wsp>
                        <wps:cNvPr id="2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6200"/>
                            <a:ext cx="703389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40404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BD959" id="Group 5" o:spid="_x0000_s1026" style="position:absolute;margin-left:42pt;margin-top:12.7pt;width:427.85pt;height:9pt;z-index:-251658240" coordsize="70338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">
                <v:line id="Line 2" o:spid="_x0000_s1027" style="position:absolute;visibility:visible;mso-wrap-style:square" from="0,0" to="703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" strokecolor="#404040" strokeweight="2.25pt"/>
                <v:line id="Line 3" o:spid="_x0000_s1028" style="position:absolute;visibility:visible;mso-wrap-style:square" from="0,762" to="70338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" strokecolor="#404040" strokeweight=".25pt"/>
              </v:group>
            </w:pict>
          </mc:Fallback>
        </mc:AlternateContent>
      </w:r>
      <w:hyperlink r:id="rId6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www.inppa.ro</w:t>
        </w:r>
      </w:hyperlink>
      <w:r w:rsidR="005B5532" w:rsidRPr="002D681A">
        <w:rPr>
          <w:rFonts w:ascii="Verdana" w:hAnsi="Verdana" w:cs="Arial"/>
          <w:color w:val="5F497A"/>
          <w:spacing w:val="20"/>
          <w:sz w:val="20"/>
          <w:szCs w:val="20"/>
        </w:rPr>
        <w:t xml:space="preserve">  email: </w:t>
      </w:r>
      <w:hyperlink r:id="rId7" w:history="1">
        <w:r w:rsidR="005B5532" w:rsidRPr="002D681A">
          <w:rPr>
            <w:rStyle w:val="Hyperlink"/>
            <w:rFonts w:ascii="Verdana" w:hAnsi="Verdana" w:cs="Arial"/>
            <w:color w:val="5F497A"/>
            <w:spacing w:val="20"/>
            <w:sz w:val="20"/>
            <w:szCs w:val="20"/>
          </w:rPr>
          <w:t>office@inppa.ro</w:t>
        </w:r>
      </w:hyperlink>
    </w:p>
    <w:p w14:paraId="19A54F40" w14:textId="4816A217" w:rsidR="005B5532" w:rsidRPr="002D681A" w:rsidRDefault="005B5532" w:rsidP="005B5532">
      <w:pPr>
        <w:jc w:val="center"/>
        <w:rPr>
          <w:sz w:val="20"/>
          <w:szCs w:val="20"/>
        </w:rPr>
      </w:pPr>
    </w:p>
    <w:p w14:paraId="6BC2CF29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EXAMENUL DE ABSOLVIRE A INPPA</w:t>
      </w:r>
    </w:p>
    <w:p w14:paraId="2B925733" w14:textId="74D42B0F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  <w:r w:rsidRPr="000063A1">
        <w:rPr>
          <w:rFonts w:ascii="Calibri" w:hAnsi="Calibri"/>
          <w:b/>
          <w:sz w:val="22"/>
          <w:szCs w:val="22"/>
        </w:rPr>
        <w:t>SESIUNEA NOIEMBRIE 201</w:t>
      </w:r>
      <w:r w:rsidR="001739AC">
        <w:rPr>
          <w:rFonts w:ascii="Calibri" w:hAnsi="Calibri"/>
          <w:b/>
          <w:sz w:val="22"/>
          <w:szCs w:val="22"/>
        </w:rPr>
        <w:t>9</w:t>
      </w:r>
    </w:p>
    <w:p w14:paraId="28280A62" w14:textId="47F3C2B1" w:rsidR="00E33AE0" w:rsidRPr="000063A1" w:rsidRDefault="00E33AE0" w:rsidP="00C7000F">
      <w:pPr>
        <w:jc w:val="center"/>
        <w:rPr>
          <w:rFonts w:ascii="Calibri" w:hAnsi="Calibri"/>
          <w:b/>
          <w:i/>
          <w:sz w:val="22"/>
          <w:szCs w:val="22"/>
        </w:rPr>
      </w:pPr>
      <w:r w:rsidRPr="000063A1">
        <w:rPr>
          <w:rFonts w:ascii="Calibri" w:hAnsi="Calibri"/>
          <w:b/>
          <w:i/>
          <w:sz w:val="22"/>
          <w:szCs w:val="22"/>
        </w:rPr>
        <w:t xml:space="preserve">Comisia </w:t>
      </w:r>
      <w:r w:rsidR="00395ECA" w:rsidRPr="000063A1">
        <w:rPr>
          <w:rFonts w:ascii="Calibri" w:hAnsi="Calibri"/>
          <w:b/>
          <w:i/>
          <w:sz w:val="22"/>
          <w:szCs w:val="22"/>
        </w:rPr>
        <w:t>Națională</w:t>
      </w:r>
      <w:r w:rsidRPr="000063A1">
        <w:rPr>
          <w:rFonts w:ascii="Calibri" w:hAnsi="Calibri"/>
          <w:b/>
          <w:i/>
          <w:sz w:val="22"/>
          <w:szCs w:val="22"/>
        </w:rPr>
        <w:t xml:space="preserve"> de Examen</w:t>
      </w:r>
    </w:p>
    <w:p w14:paraId="232316B0" w14:textId="77777777" w:rsidR="00E33AE0" w:rsidRPr="000063A1" w:rsidRDefault="00E33AE0" w:rsidP="00C7000F">
      <w:pPr>
        <w:jc w:val="center"/>
        <w:rPr>
          <w:rFonts w:ascii="Calibri" w:hAnsi="Calibri"/>
          <w:b/>
          <w:sz w:val="22"/>
          <w:szCs w:val="22"/>
        </w:rPr>
      </w:pPr>
    </w:p>
    <w:p w14:paraId="142A238D" w14:textId="77777777" w:rsidR="00E33AE0" w:rsidRPr="000063A1" w:rsidRDefault="00E33AE0" w:rsidP="00C7000F">
      <w:pPr>
        <w:jc w:val="center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>PROCES VERBAL</w:t>
      </w:r>
    </w:p>
    <w:p w14:paraId="2FA281E2" w14:textId="0ED5DBEC" w:rsidR="00E33AE0" w:rsidRPr="000063A1" w:rsidRDefault="00E33AE0" w:rsidP="00C7000F">
      <w:pPr>
        <w:jc w:val="center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</w:rPr>
        <w:t xml:space="preserve">privind </w:t>
      </w:r>
      <w:r w:rsidR="00395ECA" w:rsidRPr="000063A1">
        <w:rPr>
          <w:rFonts w:ascii="Calibri" w:hAnsi="Calibri" w:cs="Arial"/>
          <w:sz w:val="22"/>
          <w:szCs w:val="22"/>
        </w:rPr>
        <w:t>soluționarea</w:t>
      </w:r>
      <w:r w:rsidRPr="000063A1">
        <w:rPr>
          <w:rFonts w:ascii="Calibri" w:hAnsi="Calibri" w:cs="Arial"/>
          <w:sz w:val="22"/>
          <w:szCs w:val="22"/>
        </w:rPr>
        <w:t xml:space="preserve"> </w:t>
      </w:r>
      <w:r w:rsidR="00395ECA" w:rsidRPr="000063A1">
        <w:rPr>
          <w:rFonts w:ascii="Calibri" w:hAnsi="Calibri" w:cs="Arial"/>
          <w:sz w:val="22"/>
          <w:szCs w:val="22"/>
        </w:rPr>
        <w:t>contestațiilor</w:t>
      </w:r>
      <w:r w:rsidRPr="000063A1">
        <w:rPr>
          <w:rFonts w:ascii="Calibri" w:hAnsi="Calibri" w:cs="Arial"/>
          <w:sz w:val="22"/>
          <w:szCs w:val="22"/>
        </w:rPr>
        <w:t xml:space="preserve"> la baremul de evaluare </w:t>
      </w:r>
      <w:r w:rsidR="00395ECA" w:rsidRPr="000063A1">
        <w:rPr>
          <w:rFonts w:ascii="Calibri" w:hAnsi="Calibri" w:cs="Arial"/>
          <w:sz w:val="22"/>
          <w:szCs w:val="22"/>
        </w:rPr>
        <w:t>și</w:t>
      </w:r>
      <w:r w:rsidRPr="000063A1">
        <w:rPr>
          <w:rFonts w:ascii="Calibri" w:hAnsi="Calibri" w:cs="Arial"/>
          <w:sz w:val="22"/>
          <w:szCs w:val="22"/>
        </w:rPr>
        <w:t xml:space="preserve"> notare, formulate de </w:t>
      </w:r>
      <w:r w:rsidR="00395ECA" w:rsidRPr="000063A1">
        <w:rPr>
          <w:rFonts w:ascii="Calibri" w:hAnsi="Calibri" w:cs="Arial"/>
          <w:sz w:val="22"/>
          <w:szCs w:val="22"/>
        </w:rPr>
        <w:t>candidații</w:t>
      </w:r>
      <w:r w:rsidRPr="000063A1">
        <w:rPr>
          <w:rFonts w:ascii="Calibri" w:hAnsi="Calibri" w:cs="Arial"/>
          <w:sz w:val="22"/>
          <w:szCs w:val="22"/>
        </w:rPr>
        <w:t xml:space="preserve"> care s-au prezentat la proba de examen din data de </w:t>
      </w:r>
      <w:r w:rsidR="000138D9">
        <w:rPr>
          <w:rFonts w:ascii="Calibri" w:hAnsi="Calibri" w:cs="Arial"/>
          <w:sz w:val="22"/>
          <w:szCs w:val="22"/>
        </w:rPr>
        <w:t>2</w:t>
      </w:r>
      <w:r w:rsidR="001739AC">
        <w:rPr>
          <w:rFonts w:ascii="Calibri" w:hAnsi="Calibri" w:cs="Arial"/>
          <w:sz w:val="22"/>
          <w:szCs w:val="22"/>
        </w:rPr>
        <w:t>4</w:t>
      </w:r>
      <w:r w:rsidR="000138D9">
        <w:rPr>
          <w:rFonts w:ascii="Calibri" w:hAnsi="Calibri" w:cs="Arial"/>
          <w:sz w:val="22"/>
          <w:szCs w:val="22"/>
        </w:rPr>
        <w:t xml:space="preserve"> noiembrie </w:t>
      </w:r>
      <w:r w:rsidRPr="000063A1">
        <w:rPr>
          <w:rFonts w:ascii="Calibri" w:hAnsi="Calibri" w:cs="Arial"/>
          <w:sz w:val="22"/>
          <w:szCs w:val="22"/>
        </w:rPr>
        <w:t>201</w:t>
      </w:r>
      <w:r w:rsidR="001739AC">
        <w:rPr>
          <w:rFonts w:ascii="Calibri" w:hAnsi="Calibri" w:cs="Arial"/>
          <w:sz w:val="22"/>
          <w:szCs w:val="22"/>
        </w:rPr>
        <w:t>9</w:t>
      </w:r>
    </w:p>
    <w:p w14:paraId="085D94A5" w14:textId="77777777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</w:p>
    <w:p w14:paraId="091C33BE" w14:textId="77777777" w:rsidR="00E33AE0" w:rsidRPr="000063A1" w:rsidRDefault="00E33AE0" w:rsidP="00C7000F">
      <w:pPr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  <w:t>În conformitate cu prevederile art.</w:t>
      </w:r>
      <w:r w:rsidR="009C738C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12 alin.</w:t>
      </w:r>
      <w:r w:rsidR="00FD0800" w:rsidRPr="000063A1">
        <w:rPr>
          <w:rFonts w:ascii="Calibri" w:hAnsi="Calibri"/>
          <w:sz w:val="22"/>
          <w:szCs w:val="22"/>
        </w:rPr>
        <w:t xml:space="preserve"> </w:t>
      </w:r>
      <w:r w:rsidRPr="000063A1">
        <w:rPr>
          <w:rFonts w:ascii="Calibri" w:hAnsi="Calibri"/>
          <w:sz w:val="22"/>
          <w:szCs w:val="22"/>
        </w:rPr>
        <w:t>(</w:t>
      </w:r>
      <w:r w:rsidR="006F5BB4">
        <w:rPr>
          <w:rFonts w:ascii="Calibri" w:hAnsi="Calibri"/>
          <w:sz w:val="22"/>
          <w:szCs w:val="22"/>
        </w:rPr>
        <w:t>1</w:t>
      </w:r>
      <w:r w:rsidRPr="000063A1">
        <w:rPr>
          <w:rFonts w:ascii="Calibri" w:hAnsi="Calibri"/>
          <w:sz w:val="22"/>
          <w:szCs w:val="22"/>
        </w:rPr>
        <w:t>) din Regulamentul examenului de absolvire a INPPA,</w:t>
      </w:r>
    </w:p>
    <w:p w14:paraId="19F9C389" w14:textId="77777777" w:rsidR="006F5BB4" w:rsidRDefault="00E33AE0" w:rsidP="00C7000F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0063A1">
        <w:rPr>
          <w:rFonts w:ascii="Calibri" w:hAnsi="Calibri"/>
          <w:sz w:val="22"/>
          <w:szCs w:val="22"/>
        </w:rPr>
        <w:tab/>
      </w:r>
    </w:p>
    <w:p w14:paraId="1DCF2B80" w14:textId="77777777" w:rsidR="00E33AE0" w:rsidRPr="00A370C1" w:rsidRDefault="006F5BB4" w:rsidP="00A370C1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2"/>
          <w:szCs w:val="22"/>
          <w:lang w:eastAsia="ro-RO"/>
        </w:rPr>
      </w:pPr>
      <w:r w:rsidRPr="00A370C1">
        <w:rPr>
          <w:rFonts w:ascii="Calibri" w:hAnsi="Calibri" w:cs="Arial"/>
          <w:b/>
          <w:sz w:val="22"/>
          <w:szCs w:val="22"/>
          <w:lang w:eastAsia="ro-RO"/>
        </w:rPr>
        <w:t>COMISIA NAŢIONALĂ DE EXAMEN,</w:t>
      </w:r>
    </w:p>
    <w:p w14:paraId="2FC480FA" w14:textId="77777777" w:rsidR="006F5BB4" w:rsidRDefault="006F5BB4" w:rsidP="00C7000F">
      <w:pPr>
        <w:jc w:val="both"/>
        <w:rPr>
          <w:rFonts w:ascii="Calibri" w:hAnsi="Calibri" w:cs="Arial"/>
          <w:sz w:val="22"/>
          <w:szCs w:val="22"/>
          <w:lang w:eastAsia="ro-RO"/>
        </w:rPr>
      </w:pPr>
    </w:p>
    <w:p w14:paraId="2094C87F" w14:textId="43FAB7B8" w:rsidR="00E33AE0" w:rsidRPr="000063A1" w:rsidRDefault="00E33AE0" w:rsidP="00C7000F">
      <w:pPr>
        <w:jc w:val="both"/>
        <w:rPr>
          <w:rFonts w:ascii="Calibri" w:hAnsi="Calibri" w:cs="Arial"/>
          <w:sz w:val="22"/>
          <w:szCs w:val="22"/>
        </w:rPr>
      </w:pPr>
      <w:r w:rsidRPr="000063A1">
        <w:rPr>
          <w:rFonts w:ascii="Calibri" w:hAnsi="Calibri" w:cs="Arial"/>
          <w:sz w:val="22"/>
          <w:szCs w:val="22"/>
          <w:lang w:eastAsia="ro-RO"/>
        </w:rPr>
        <w:tab/>
        <w:t xml:space="preserve">Analizând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contestațiile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la formularea subiectelor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și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stabilirea </w:t>
      </w:r>
      <w:r w:rsidRPr="000063A1">
        <w:rPr>
          <w:rFonts w:ascii="Calibri" w:hAnsi="Calibri" w:cs="Arial"/>
          <w:sz w:val="22"/>
          <w:szCs w:val="22"/>
        </w:rPr>
        <w:t xml:space="preserve">baremului de evaluare </w:t>
      </w:r>
      <w:r w:rsidR="00395ECA" w:rsidRPr="000063A1">
        <w:rPr>
          <w:rFonts w:ascii="Calibri" w:hAnsi="Calibri" w:cs="Arial"/>
          <w:sz w:val="22"/>
          <w:szCs w:val="22"/>
        </w:rPr>
        <w:t>și</w:t>
      </w:r>
      <w:r w:rsidRPr="000063A1">
        <w:rPr>
          <w:rFonts w:ascii="Calibri" w:hAnsi="Calibri" w:cs="Arial"/>
          <w:sz w:val="22"/>
          <w:szCs w:val="22"/>
        </w:rPr>
        <w:t xml:space="preserve"> notare </w:t>
      </w:r>
      <w:r w:rsidR="00FD299E" w:rsidRPr="000063A1">
        <w:rPr>
          <w:rFonts w:ascii="Calibri" w:hAnsi="Calibri" w:cs="Arial"/>
          <w:sz w:val="22"/>
          <w:szCs w:val="22"/>
        </w:rPr>
        <w:t xml:space="preserve">la proba de examen din data de </w:t>
      </w:r>
      <w:r w:rsidR="000138D9">
        <w:rPr>
          <w:rFonts w:ascii="Calibri" w:hAnsi="Calibri" w:cs="Arial"/>
          <w:sz w:val="22"/>
          <w:szCs w:val="22"/>
        </w:rPr>
        <w:t>2</w:t>
      </w:r>
      <w:r w:rsidR="001739AC">
        <w:rPr>
          <w:rFonts w:ascii="Calibri" w:hAnsi="Calibri" w:cs="Arial"/>
          <w:sz w:val="22"/>
          <w:szCs w:val="22"/>
        </w:rPr>
        <w:t>4</w:t>
      </w:r>
      <w:r w:rsidR="000138D9">
        <w:rPr>
          <w:rFonts w:ascii="Calibri" w:hAnsi="Calibri" w:cs="Arial"/>
          <w:sz w:val="22"/>
          <w:szCs w:val="22"/>
        </w:rPr>
        <w:t xml:space="preserve"> noiembrie 201</w:t>
      </w:r>
      <w:r w:rsidR="001739AC">
        <w:rPr>
          <w:rFonts w:ascii="Calibri" w:hAnsi="Calibri" w:cs="Arial"/>
          <w:sz w:val="22"/>
          <w:szCs w:val="22"/>
        </w:rPr>
        <w:t>9</w:t>
      </w:r>
      <w:r w:rsidR="00FA49AF">
        <w:rPr>
          <w:rFonts w:ascii="Calibri" w:hAnsi="Calibri" w:cs="Arial"/>
          <w:sz w:val="22"/>
          <w:szCs w:val="22"/>
        </w:rPr>
        <w:t>,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precum </w:t>
      </w:r>
      <w:r w:rsidR="00395ECA" w:rsidRPr="000063A1">
        <w:rPr>
          <w:rFonts w:ascii="Calibri" w:hAnsi="Calibri" w:cs="Arial"/>
          <w:sz w:val="22"/>
          <w:szCs w:val="22"/>
          <w:lang w:eastAsia="ro-RO"/>
        </w:rPr>
        <w:t>și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 opiniile formulate de membrii Comisiei de </w:t>
      </w:r>
      <w:r w:rsidR="006F5BB4">
        <w:rPr>
          <w:rFonts w:ascii="Calibri" w:hAnsi="Calibri" w:cs="Arial"/>
          <w:sz w:val="22"/>
          <w:szCs w:val="22"/>
          <w:lang w:eastAsia="ro-RO"/>
        </w:rPr>
        <w:t>soluționare a contestațiilor la barem</w:t>
      </w:r>
      <w:r w:rsidRPr="000063A1">
        <w:rPr>
          <w:rFonts w:ascii="Calibri" w:hAnsi="Calibri" w:cs="Arial"/>
          <w:sz w:val="22"/>
          <w:szCs w:val="22"/>
          <w:lang w:eastAsia="ro-RO"/>
        </w:rPr>
        <w:t xml:space="preserve">, </w:t>
      </w:r>
    </w:p>
    <w:p w14:paraId="06DC632B" w14:textId="77777777" w:rsidR="00E33AE0" w:rsidRPr="002D2DE6" w:rsidRDefault="00E33AE0" w:rsidP="00C7000F">
      <w:pPr>
        <w:autoSpaceDE w:val="0"/>
        <w:autoSpaceDN w:val="0"/>
        <w:adjustRightInd w:val="0"/>
        <w:jc w:val="both"/>
        <w:rPr>
          <w:rFonts w:ascii="Calibri" w:hAnsi="Calibri" w:cs="ArialMT"/>
          <w:sz w:val="16"/>
          <w:szCs w:val="16"/>
          <w:lang w:eastAsia="ro-RO"/>
        </w:rPr>
      </w:pPr>
    </w:p>
    <w:p w14:paraId="4FD5107B" w14:textId="77777777" w:rsidR="00E33AE0" w:rsidRPr="007B26EB" w:rsidRDefault="00E33AE0" w:rsidP="00C7000F">
      <w:pPr>
        <w:autoSpaceDE w:val="0"/>
        <w:autoSpaceDN w:val="0"/>
        <w:adjustRightInd w:val="0"/>
        <w:ind w:left="708"/>
        <w:jc w:val="center"/>
        <w:rPr>
          <w:rFonts w:ascii="Calibri" w:hAnsi="Calibri" w:cs="Arial"/>
          <w:sz w:val="22"/>
          <w:szCs w:val="22"/>
          <w:lang w:eastAsia="ro-RO"/>
        </w:rPr>
      </w:pPr>
      <w:r w:rsidRPr="007B26EB">
        <w:rPr>
          <w:rFonts w:ascii="Calibri" w:hAnsi="Calibri" w:cs="Arial"/>
          <w:sz w:val="22"/>
          <w:szCs w:val="22"/>
          <w:lang w:eastAsia="ro-RO"/>
        </w:rPr>
        <w:t>CONSTATĂ ŞI DISPUNE URMĂTOARELE:</w:t>
      </w:r>
    </w:p>
    <w:p w14:paraId="3BE630CD" w14:textId="77777777" w:rsidR="00E33AE0" w:rsidRPr="007B26EB" w:rsidRDefault="00E33AE0" w:rsidP="00C7000F">
      <w:pPr>
        <w:jc w:val="both"/>
        <w:rPr>
          <w:rFonts w:ascii="Calibri" w:hAnsi="Calibri"/>
          <w:sz w:val="22"/>
          <w:szCs w:val="22"/>
        </w:rPr>
      </w:pPr>
    </w:p>
    <w:p w14:paraId="5CC7F641" w14:textId="48B663A8" w:rsidR="001739AC" w:rsidRPr="001739AC" w:rsidRDefault="00E33AE0" w:rsidP="00C7000F">
      <w:pPr>
        <w:jc w:val="both"/>
        <w:rPr>
          <w:rFonts w:ascii="Calibri" w:hAnsi="Calibri"/>
          <w:iCs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I. </w:t>
      </w:r>
      <w:r w:rsidR="00CD382C" w:rsidRPr="007B26EB">
        <w:rPr>
          <w:rFonts w:ascii="Calibri" w:hAnsi="Calibri"/>
          <w:sz w:val="22"/>
          <w:szCs w:val="22"/>
        </w:rPr>
        <w:t xml:space="preserve">La disciplina </w:t>
      </w:r>
      <w:r w:rsidR="00CD382C"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 w:rsidR="00CD382C" w:rsidRPr="007B26EB">
        <w:rPr>
          <w:rFonts w:ascii="Calibri" w:hAnsi="Calibri"/>
          <w:sz w:val="22"/>
          <w:szCs w:val="22"/>
        </w:rPr>
        <w:t xml:space="preserve">, </w:t>
      </w:r>
      <w:r w:rsidR="001739AC">
        <w:rPr>
          <w:rFonts w:ascii="Calibri" w:hAnsi="Calibri"/>
          <w:sz w:val="22"/>
          <w:szCs w:val="22"/>
        </w:rPr>
        <w:t xml:space="preserve">se anulează întrebarea 3 de la G1 (respectiv întrebarea </w:t>
      </w:r>
      <w:r w:rsidR="002D2DE6">
        <w:rPr>
          <w:rFonts w:ascii="Calibri" w:hAnsi="Calibri"/>
          <w:sz w:val="22"/>
          <w:szCs w:val="22"/>
        </w:rPr>
        <w:t>7</w:t>
      </w:r>
      <w:r w:rsidR="001739AC">
        <w:rPr>
          <w:rFonts w:ascii="Calibri" w:hAnsi="Calibri"/>
          <w:sz w:val="22"/>
          <w:szCs w:val="22"/>
        </w:rPr>
        <w:t xml:space="preserve"> de la G2, </w:t>
      </w:r>
      <w:r w:rsidR="001739AC">
        <w:rPr>
          <w:rFonts w:ascii="Calibri" w:hAnsi="Calibri"/>
          <w:sz w:val="22"/>
          <w:szCs w:val="22"/>
        </w:rPr>
        <w:t xml:space="preserve">întrebarea </w:t>
      </w:r>
      <w:r w:rsidR="002D2DE6">
        <w:rPr>
          <w:rFonts w:ascii="Calibri" w:hAnsi="Calibri"/>
          <w:sz w:val="22"/>
          <w:szCs w:val="22"/>
        </w:rPr>
        <w:t>3</w:t>
      </w:r>
      <w:r w:rsidR="001739AC">
        <w:rPr>
          <w:rFonts w:ascii="Calibri" w:hAnsi="Calibri"/>
          <w:sz w:val="22"/>
          <w:szCs w:val="22"/>
        </w:rPr>
        <w:t xml:space="preserve"> de la G</w:t>
      </w:r>
      <w:r w:rsidR="001739AC">
        <w:rPr>
          <w:rFonts w:ascii="Calibri" w:hAnsi="Calibri"/>
          <w:sz w:val="22"/>
          <w:szCs w:val="22"/>
        </w:rPr>
        <w:t xml:space="preserve">3 și </w:t>
      </w:r>
      <w:r w:rsidR="001739AC">
        <w:rPr>
          <w:rFonts w:ascii="Calibri" w:hAnsi="Calibri"/>
          <w:sz w:val="22"/>
          <w:szCs w:val="22"/>
        </w:rPr>
        <w:t xml:space="preserve">întrebarea </w:t>
      </w:r>
      <w:r w:rsidR="002D2DE6">
        <w:rPr>
          <w:rFonts w:ascii="Calibri" w:hAnsi="Calibri"/>
          <w:sz w:val="22"/>
          <w:szCs w:val="22"/>
        </w:rPr>
        <w:t>9</w:t>
      </w:r>
      <w:r w:rsidR="001739AC">
        <w:rPr>
          <w:rFonts w:ascii="Calibri" w:hAnsi="Calibri"/>
          <w:sz w:val="22"/>
          <w:szCs w:val="22"/>
        </w:rPr>
        <w:t xml:space="preserve"> de la G</w:t>
      </w:r>
      <w:r w:rsidR="001739AC">
        <w:rPr>
          <w:rFonts w:ascii="Calibri" w:hAnsi="Calibri"/>
          <w:sz w:val="22"/>
          <w:szCs w:val="22"/>
        </w:rPr>
        <w:t xml:space="preserve">4). Pentru această întrebare se va acorda punctajul corespunzător tuturor candidaților. Celelalte contestații depuse la </w:t>
      </w:r>
      <w:r w:rsidR="001739AC" w:rsidRPr="007B26EB">
        <w:rPr>
          <w:rFonts w:ascii="Calibri" w:hAnsi="Calibri"/>
          <w:sz w:val="22"/>
          <w:szCs w:val="22"/>
        </w:rPr>
        <w:t xml:space="preserve">disciplina </w:t>
      </w:r>
      <w:r w:rsidR="001739AC" w:rsidRPr="004F6568">
        <w:rPr>
          <w:rFonts w:ascii="Calibri" w:hAnsi="Calibri"/>
          <w:i/>
          <w:sz w:val="22"/>
          <w:szCs w:val="22"/>
        </w:rPr>
        <w:t>Organizarea și exercitarea profesiei de avocat</w:t>
      </w:r>
      <w:r w:rsidR="001739AC">
        <w:rPr>
          <w:rFonts w:ascii="Calibri" w:hAnsi="Calibri"/>
          <w:i/>
          <w:sz w:val="22"/>
          <w:szCs w:val="22"/>
        </w:rPr>
        <w:t xml:space="preserve"> </w:t>
      </w:r>
      <w:r w:rsidR="001739AC"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3669323" w14:textId="5451964F" w:rsidR="001739AC" w:rsidRDefault="001739AC" w:rsidP="00C700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</w:p>
    <w:p w14:paraId="6ABDCAB7" w14:textId="77777777" w:rsidR="001739AC" w:rsidRDefault="00811F66" w:rsidP="001739AC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>II.</w:t>
      </w:r>
      <w:r w:rsidR="005A27B3" w:rsidRPr="007B26EB">
        <w:rPr>
          <w:rFonts w:ascii="Calibri" w:hAnsi="Calibri"/>
          <w:sz w:val="22"/>
          <w:szCs w:val="22"/>
        </w:rPr>
        <w:t xml:space="preserve"> La disciplina </w:t>
      </w:r>
      <w:r w:rsidR="005A27B3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>civil</w:t>
      </w:r>
    </w:p>
    <w:p w14:paraId="4181C222" w14:textId="07930FA7" w:rsidR="001739AC" w:rsidRDefault="001739AC" w:rsidP="001739AC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admit contestațiile privind </w:t>
      </w:r>
      <w:r>
        <w:rPr>
          <w:rFonts w:ascii="Calibri" w:hAnsi="Calibri"/>
          <w:sz w:val="22"/>
          <w:szCs w:val="22"/>
        </w:rPr>
        <w:t xml:space="preserve">întrebarea </w:t>
      </w:r>
      <w:r>
        <w:rPr>
          <w:rFonts w:ascii="Calibri" w:hAnsi="Calibri"/>
          <w:sz w:val="22"/>
          <w:szCs w:val="22"/>
        </w:rPr>
        <w:t>12</w:t>
      </w:r>
      <w:r>
        <w:rPr>
          <w:rFonts w:ascii="Calibri" w:hAnsi="Calibri"/>
          <w:sz w:val="22"/>
          <w:szCs w:val="22"/>
        </w:rPr>
        <w:t xml:space="preserve"> de la G1 (respectiv întrebarea </w:t>
      </w:r>
      <w:r w:rsidR="002D2DE6">
        <w:rPr>
          <w:rFonts w:ascii="Calibri" w:hAnsi="Calibri"/>
          <w:sz w:val="22"/>
          <w:szCs w:val="22"/>
        </w:rPr>
        <w:t>18</w:t>
      </w:r>
      <w:r>
        <w:rPr>
          <w:rFonts w:ascii="Calibri" w:hAnsi="Calibri"/>
          <w:sz w:val="22"/>
          <w:szCs w:val="22"/>
        </w:rPr>
        <w:t xml:space="preserve"> de la G2, întrebarea </w:t>
      </w:r>
      <w:r w:rsidR="002D2DE6">
        <w:rPr>
          <w:rFonts w:ascii="Calibri" w:hAnsi="Calibri"/>
          <w:sz w:val="22"/>
          <w:szCs w:val="22"/>
        </w:rPr>
        <w:t>13</w:t>
      </w:r>
      <w:r>
        <w:rPr>
          <w:rFonts w:ascii="Calibri" w:hAnsi="Calibri"/>
          <w:sz w:val="22"/>
          <w:szCs w:val="22"/>
        </w:rPr>
        <w:t xml:space="preserve"> de la G3 și întrebarea </w:t>
      </w:r>
      <w:r w:rsidR="002D2DE6">
        <w:rPr>
          <w:rFonts w:ascii="Calibri" w:hAnsi="Calibri"/>
          <w:sz w:val="22"/>
          <w:szCs w:val="22"/>
        </w:rPr>
        <w:t>17</w:t>
      </w:r>
      <w:r>
        <w:rPr>
          <w:rFonts w:ascii="Calibri" w:hAnsi="Calibri"/>
          <w:sz w:val="22"/>
          <w:szCs w:val="22"/>
        </w:rPr>
        <w:t xml:space="preserve"> de la G4)</w:t>
      </w:r>
      <w:r>
        <w:rPr>
          <w:rFonts w:ascii="Calibri" w:hAnsi="Calibri"/>
          <w:sz w:val="22"/>
          <w:szCs w:val="22"/>
        </w:rPr>
        <w:t xml:space="preserve"> în sensul că </w:t>
      </w:r>
      <w:r w:rsidRPr="001739AC">
        <w:rPr>
          <w:rFonts w:ascii="Calibri" w:hAnsi="Calibri"/>
          <w:sz w:val="22"/>
          <w:szCs w:val="22"/>
        </w:rPr>
        <w:t xml:space="preserve">raspunsul de la lit. C </w:t>
      </w:r>
      <w:r w:rsidR="002864D5">
        <w:rPr>
          <w:rFonts w:ascii="Calibri" w:hAnsi="Calibri"/>
          <w:sz w:val="22"/>
          <w:szCs w:val="22"/>
        </w:rPr>
        <w:t xml:space="preserve">va fi considerat </w:t>
      </w:r>
      <w:r w:rsidRPr="001739AC">
        <w:rPr>
          <w:rFonts w:ascii="Calibri" w:hAnsi="Calibri"/>
          <w:sz w:val="22"/>
          <w:szCs w:val="22"/>
        </w:rPr>
        <w:t>gre</w:t>
      </w:r>
      <w:r w:rsidR="002864D5">
        <w:rPr>
          <w:rFonts w:ascii="Calibri" w:hAnsi="Calibri"/>
          <w:sz w:val="22"/>
          <w:szCs w:val="22"/>
        </w:rPr>
        <w:t>ș</w:t>
      </w:r>
      <w:r w:rsidRPr="001739AC">
        <w:rPr>
          <w:rFonts w:ascii="Calibri" w:hAnsi="Calibri"/>
          <w:sz w:val="22"/>
          <w:szCs w:val="22"/>
        </w:rPr>
        <w:t xml:space="preserve">it. </w:t>
      </w:r>
      <w:r w:rsidR="002864D5">
        <w:rPr>
          <w:rFonts w:ascii="Calibri" w:hAnsi="Calibri"/>
          <w:sz w:val="22"/>
          <w:szCs w:val="22"/>
        </w:rPr>
        <w:t>Î</w:t>
      </w:r>
      <w:r w:rsidRPr="001739AC">
        <w:rPr>
          <w:rFonts w:ascii="Calibri" w:hAnsi="Calibri"/>
          <w:sz w:val="22"/>
          <w:szCs w:val="22"/>
        </w:rPr>
        <w:t>ntrebarea</w:t>
      </w:r>
      <w:r>
        <w:rPr>
          <w:rFonts w:ascii="Calibri" w:hAnsi="Calibri"/>
          <w:sz w:val="22"/>
          <w:szCs w:val="22"/>
        </w:rPr>
        <w:t xml:space="preserve"> </w:t>
      </w:r>
      <w:r w:rsidRPr="001739AC">
        <w:rPr>
          <w:rFonts w:ascii="Calibri" w:hAnsi="Calibri"/>
          <w:sz w:val="22"/>
          <w:szCs w:val="22"/>
        </w:rPr>
        <w:t>va avea un singur r</w:t>
      </w:r>
      <w:r>
        <w:rPr>
          <w:rFonts w:ascii="Calibri" w:hAnsi="Calibri"/>
          <w:sz w:val="22"/>
          <w:szCs w:val="22"/>
        </w:rPr>
        <w:t>ă</w:t>
      </w:r>
      <w:r w:rsidRPr="001739AC">
        <w:rPr>
          <w:rFonts w:ascii="Calibri" w:hAnsi="Calibri"/>
          <w:sz w:val="22"/>
          <w:szCs w:val="22"/>
        </w:rPr>
        <w:t>spuns corect, cel de la lit. B.</w:t>
      </w:r>
    </w:p>
    <w:p w14:paraId="5064BF46" w14:textId="304D0B02" w:rsidR="001739AC" w:rsidRDefault="001739AC" w:rsidP="001739AC">
      <w:pPr>
        <w:numPr>
          <w:ilvl w:val="0"/>
          <w:numId w:val="2"/>
        </w:numPr>
        <w:ind w:left="1440"/>
        <w:jc w:val="both"/>
        <w:rPr>
          <w:rFonts w:ascii="Calibri" w:hAnsi="Calibri"/>
          <w:sz w:val="22"/>
          <w:szCs w:val="22"/>
        </w:rPr>
      </w:pPr>
      <w:r w:rsidRPr="001739AC">
        <w:rPr>
          <w:rFonts w:ascii="Calibri" w:hAnsi="Calibri"/>
          <w:sz w:val="22"/>
          <w:szCs w:val="22"/>
        </w:rPr>
        <w:t xml:space="preserve">se anulează întrebarea 16 </w:t>
      </w:r>
      <w:r w:rsidRPr="001739AC">
        <w:rPr>
          <w:rFonts w:ascii="Calibri" w:hAnsi="Calibri"/>
          <w:sz w:val="22"/>
          <w:szCs w:val="22"/>
        </w:rPr>
        <w:t xml:space="preserve">de la G1 </w:t>
      </w:r>
      <w:bookmarkStart w:id="0" w:name="_GoBack"/>
      <w:bookmarkEnd w:id="0"/>
      <w:r w:rsidRPr="001739AC">
        <w:rPr>
          <w:rFonts w:ascii="Calibri" w:hAnsi="Calibri"/>
          <w:sz w:val="22"/>
          <w:szCs w:val="22"/>
        </w:rPr>
        <w:t xml:space="preserve">(respectiv întrebarea </w:t>
      </w:r>
      <w:r w:rsidR="002D2DE6">
        <w:rPr>
          <w:rFonts w:ascii="Calibri" w:hAnsi="Calibri"/>
          <w:sz w:val="22"/>
          <w:szCs w:val="22"/>
        </w:rPr>
        <w:t>20</w:t>
      </w:r>
      <w:r w:rsidRPr="001739AC">
        <w:rPr>
          <w:rFonts w:ascii="Calibri" w:hAnsi="Calibri"/>
          <w:sz w:val="22"/>
          <w:szCs w:val="22"/>
        </w:rPr>
        <w:t xml:space="preserve"> de la G2, întrebarea </w:t>
      </w:r>
      <w:r w:rsidR="002D2DE6">
        <w:rPr>
          <w:rFonts w:ascii="Calibri" w:hAnsi="Calibri"/>
          <w:sz w:val="22"/>
          <w:szCs w:val="22"/>
        </w:rPr>
        <w:t>16</w:t>
      </w:r>
      <w:r w:rsidRPr="001739AC">
        <w:rPr>
          <w:rFonts w:ascii="Calibri" w:hAnsi="Calibri"/>
          <w:sz w:val="22"/>
          <w:szCs w:val="22"/>
        </w:rPr>
        <w:t xml:space="preserve"> de la G3 și întrebarea </w:t>
      </w:r>
      <w:r w:rsidR="002D2DE6">
        <w:rPr>
          <w:rFonts w:ascii="Calibri" w:hAnsi="Calibri"/>
          <w:sz w:val="22"/>
          <w:szCs w:val="22"/>
        </w:rPr>
        <w:t>16</w:t>
      </w:r>
      <w:r w:rsidRPr="001739AC">
        <w:rPr>
          <w:rFonts w:ascii="Calibri" w:hAnsi="Calibri"/>
          <w:sz w:val="22"/>
          <w:szCs w:val="22"/>
        </w:rPr>
        <w:t xml:space="preserve"> de la G4)</w:t>
      </w:r>
      <w:r>
        <w:rPr>
          <w:rFonts w:ascii="Calibri" w:hAnsi="Calibri"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>Pentru această întrebare se va acorda punctajul corespunzător tuturor candidaților.</w:t>
      </w:r>
    </w:p>
    <w:p w14:paraId="4CD64EFD" w14:textId="75AFD023" w:rsidR="001739AC" w:rsidRDefault="00395ECA" w:rsidP="00C95552">
      <w:pPr>
        <w:numPr>
          <w:ilvl w:val="0"/>
          <w:numId w:val="2"/>
        </w:numPr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739AC" w:rsidRPr="001739AC">
        <w:rPr>
          <w:rFonts w:ascii="Calibri" w:hAnsi="Calibri"/>
          <w:sz w:val="22"/>
          <w:szCs w:val="22"/>
        </w:rPr>
        <w:t xml:space="preserve">e admit contestațiile privind întrebarea 17 </w:t>
      </w:r>
      <w:r w:rsidR="001739AC" w:rsidRPr="001739AC">
        <w:rPr>
          <w:rFonts w:ascii="Calibri" w:hAnsi="Calibri"/>
          <w:sz w:val="22"/>
          <w:szCs w:val="22"/>
        </w:rPr>
        <w:t xml:space="preserve">de la G1 (respectiv întrebarea </w:t>
      </w:r>
      <w:r w:rsidR="002D2DE6">
        <w:rPr>
          <w:rFonts w:ascii="Calibri" w:hAnsi="Calibri"/>
          <w:sz w:val="22"/>
          <w:szCs w:val="22"/>
        </w:rPr>
        <w:t xml:space="preserve">17 </w:t>
      </w:r>
      <w:r w:rsidR="001739AC" w:rsidRPr="001739AC">
        <w:rPr>
          <w:rFonts w:ascii="Calibri" w:hAnsi="Calibri"/>
          <w:sz w:val="22"/>
          <w:szCs w:val="22"/>
        </w:rPr>
        <w:t xml:space="preserve">de la G2, întrebarea </w:t>
      </w:r>
      <w:r w:rsidR="002D2DE6">
        <w:rPr>
          <w:rFonts w:ascii="Calibri" w:hAnsi="Calibri"/>
          <w:sz w:val="22"/>
          <w:szCs w:val="22"/>
        </w:rPr>
        <w:t>14</w:t>
      </w:r>
      <w:r w:rsidR="001739AC" w:rsidRPr="001739AC">
        <w:rPr>
          <w:rFonts w:ascii="Calibri" w:hAnsi="Calibri"/>
          <w:sz w:val="22"/>
          <w:szCs w:val="22"/>
        </w:rPr>
        <w:t xml:space="preserve"> de la G3 și întrebarea </w:t>
      </w:r>
      <w:r w:rsidR="002D2DE6">
        <w:rPr>
          <w:rFonts w:ascii="Calibri" w:hAnsi="Calibri"/>
          <w:sz w:val="22"/>
          <w:szCs w:val="22"/>
        </w:rPr>
        <w:t>18</w:t>
      </w:r>
      <w:r w:rsidR="001739AC" w:rsidRPr="001739AC">
        <w:rPr>
          <w:rFonts w:ascii="Calibri" w:hAnsi="Calibri"/>
          <w:sz w:val="22"/>
          <w:szCs w:val="22"/>
        </w:rPr>
        <w:t xml:space="preserve"> de la G4) în sensul că</w:t>
      </w:r>
      <w:r w:rsidR="001739AC" w:rsidRPr="001739AC">
        <w:t xml:space="preserve"> </w:t>
      </w:r>
      <w:r w:rsidR="001739AC" w:rsidRPr="001739AC">
        <w:rPr>
          <w:rFonts w:ascii="Calibri" w:hAnsi="Calibri"/>
          <w:sz w:val="22"/>
          <w:szCs w:val="22"/>
        </w:rPr>
        <w:t xml:space="preserve">raspunsul de la lit. C </w:t>
      </w:r>
      <w:r w:rsidR="001739AC">
        <w:rPr>
          <w:rFonts w:ascii="Calibri" w:hAnsi="Calibri"/>
          <w:sz w:val="22"/>
          <w:szCs w:val="22"/>
        </w:rPr>
        <w:t xml:space="preserve">va fi considerat </w:t>
      </w:r>
      <w:r w:rsidR="001739AC" w:rsidRPr="001739AC">
        <w:rPr>
          <w:rFonts w:ascii="Calibri" w:hAnsi="Calibri"/>
          <w:sz w:val="22"/>
          <w:szCs w:val="22"/>
        </w:rPr>
        <w:t>gre</w:t>
      </w:r>
      <w:r w:rsidR="001739AC">
        <w:rPr>
          <w:rFonts w:ascii="Calibri" w:hAnsi="Calibri"/>
          <w:sz w:val="22"/>
          <w:szCs w:val="22"/>
        </w:rPr>
        <w:t>ș</w:t>
      </w:r>
      <w:r w:rsidR="001739AC" w:rsidRPr="001739AC">
        <w:rPr>
          <w:rFonts w:ascii="Calibri" w:hAnsi="Calibri"/>
          <w:sz w:val="22"/>
          <w:szCs w:val="22"/>
        </w:rPr>
        <w:t>it</w:t>
      </w:r>
      <w:r w:rsidR="002864D5">
        <w:rPr>
          <w:rFonts w:ascii="Calibri" w:hAnsi="Calibri"/>
          <w:sz w:val="22"/>
          <w:szCs w:val="22"/>
        </w:rPr>
        <w:t>.</w:t>
      </w:r>
      <w:r w:rsidR="002864D5" w:rsidRPr="002864D5">
        <w:rPr>
          <w:rFonts w:ascii="Calibri" w:hAnsi="Calibri"/>
          <w:sz w:val="22"/>
          <w:szCs w:val="22"/>
        </w:rPr>
        <w:t xml:space="preserve"> </w:t>
      </w:r>
      <w:r w:rsidR="002864D5">
        <w:rPr>
          <w:rFonts w:ascii="Calibri" w:hAnsi="Calibri"/>
          <w:sz w:val="22"/>
          <w:szCs w:val="22"/>
        </w:rPr>
        <w:t>Î</w:t>
      </w:r>
      <w:r w:rsidR="002864D5" w:rsidRPr="001739AC">
        <w:rPr>
          <w:rFonts w:ascii="Calibri" w:hAnsi="Calibri"/>
          <w:sz w:val="22"/>
          <w:szCs w:val="22"/>
        </w:rPr>
        <w:t>ntrebarea</w:t>
      </w:r>
      <w:r w:rsidR="002864D5">
        <w:rPr>
          <w:rFonts w:ascii="Calibri" w:hAnsi="Calibri"/>
          <w:sz w:val="22"/>
          <w:szCs w:val="22"/>
        </w:rPr>
        <w:t xml:space="preserve"> </w:t>
      </w:r>
      <w:r w:rsidR="002864D5" w:rsidRPr="001739AC">
        <w:rPr>
          <w:rFonts w:ascii="Calibri" w:hAnsi="Calibri"/>
          <w:sz w:val="22"/>
          <w:szCs w:val="22"/>
        </w:rPr>
        <w:t>va avea un singur r</w:t>
      </w:r>
      <w:r w:rsidR="002864D5">
        <w:rPr>
          <w:rFonts w:ascii="Calibri" w:hAnsi="Calibri"/>
          <w:sz w:val="22"/>
          <w:szCs w:val="22"/>
        </w:rPr>
        <w:t>ă</w:t>
      </w:r>
      <w:r w:rsidR="002864D5" w:rsidRPr="001739AC">
        <w:rPr>
          <w:rFonts w:ascii="Calibri" w:hAnsi="Calibri"/>
          <w:sz w:val="22"/>
          <w:szCs w:val="22"/>
        </w:rPr>
        <w:t>spuns corect,</w:t>
      </w:r>
      <w:r w:rsidR="001739AC" w:rsidRPr="001739AC">
        <w:rPr>
          <w:rFonts w:ascii="Calibri" w:hAnsi="Calibri"/>
          <w:sz w:val="22"/>
          <w:szCs w:val="22"/>
        </w:rPr>
        <w:t xml:space="preserve"> cel de la lit. B.</w:t>
      </w:r>
      <w:r w:rsidR="001739AC">
        <w:rPr>
          <w:rFonts w:ascii="Calibri" w:hAnsi="Calibri"/>
          <w:sz w:val="22"/>
          <w:szCs w:val="22"/>
        </w:rPr>
        <w:t xml:space="preserve"> </w:t>
      </w:r>
    </w:p>
    <w:p w14:paraId="632BBC6B" w14:textId="6182E59E" w:rsidR="001739AC" w:rsidRPr="001739AC" w:rsidRDefault="00395ECA" w:rsidP="00C95552">
      <w:pPr>
        <w:numPr>
          <w:ilvl w:val="0"/>
          <w:numId w:val="2"/>
        </w:numPr>
        <w:ind w:left="14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1739AC" w:rsidRPr="001739AC">
        <w:rPr>
          <w:rFonts w:ascii="Calibri" w:hAnsi="Calibri"/>
          <w:sz w:val="22"/>
          <w:szCs w:val="22"/>
        </w:rPr>
        <w:t xml:space="preserve">e admit contestațiile privind întrebarea </w:t>
      </w:r>
      <w:r w:rsidR="001739AC">
        <w:rPr>
          <w:rFonts w:ascii="Calibri" w:hAnsi="Calibri"/>
          <w:sz w:val="22"/>
          <w:szCs w:val="22"/>
        </w:rPr>
        <w:t>20</w:t>
      </w:r>
      <w:r w:rsidR="001739AC" w:rsidRPr="001739AC">
        <w:rPr>
          <w:rFonts w:ascii="Calibri" w:hAnsi="Calibri"/>
          <w:sz w:val="22"/>
          <w:szCs w:val="22"/>
        </w:rPr>
        <w:t xml:space="preserve"> de la G1 (respectiv întrebarea </w:t>
      </w:r>
      <w:r w:rsidR="002D2DE6">
        <w:rPr>
          <w:rFonts w:ascii="Calibri" w:hAnsi="Calibri"/>
          <w:sz w:val="22"/>
          <w:szCs w:val="22"/>
        </w:rPr>
        <w:t>12</w:t>
      </w:r>
      <w:r w:rsidR="001739AC" w:rsidRPr="001739AC">
        <w:rPr>
          <w:rFonts w:ascii="Calibri" w:hAnsi="Calibri"/>
          <w:sz w:val="22"/>
          <w:szCs w:val="22"/>
        </w:rPr>
        <w:t xml:space="preserve"> de la G2, întrebarea </w:t>
      </w:r>
      <w:r w:rsidR="002D2DE6">
        <w:rPr>
          <w:rFonts w:ascii="Calibri" w:hAnsi="Calibri"/>
          <w:sz w:val="22"/>
          <w:szCs w:val="22"/>
        </w:rPr>
        <w:t>15</w:t>
      </w:r>
      <w:r w:rsidR="001739AC" w:rsidRPr="001739AC">
        <w:rPr>
          <w:rFonts w:ascii="Calibri" w:hAnsi="Calibri"/>
          <w:sz w:val="22"/>
          <w:szCs w:val="22"/>
        </w:rPr>
        <w:t xml:space="preserve"> de la G3 și întrebarea </w:t>
      </w:r>
      <w:r w:rsidR="002D2DE6">
        <w:rPr>
          <w:rFonts w:ascii="Calibri" w:hAnsi="Calibri"/>
          <w:sz w:val="22"/>
          <w:szCs w:val="22"/>
        </w:rPr>
        <w:t>15</w:t>
      </w:r>
      <w:r w:rsidR="001739AC" w:rsidRPr="001739AC">
        <w:rPr>
          <w:rFonts w:ascii="Calibri" w:hAnsi="Calibri"/>
          <w:sz w:val="22"/>
          <w:szCs w:val="22"/>
        </w:rPr>
        <w:t xml:space="preserve"> de la G4) în sensul că</w:t>
      </w:r>
      <w:r w:rsidR="001739AC" w:rsidRPr="001739AC">
        <w:t xml:space="preserve"> </w:t>
      </w:r>
      <w:r w:rsidR="001739AC" w:rsidRPr="001739AC">
        <w:rPr>
          <w:rFonts w:ascii="Calibri" w:hAnsi="Calibri"/>
          <w:sz w:val="22"/>
          <w:szCs w:val="22"/>
        </w:rPr>
        <w:t>raspunsul de la lit. B va fi considerat gre</w:t>
      </w:r>
      <w:r w:rsidR="002864D5">
        <w:rPr>
          <w:rFonts w:ascii="Calibri" w:hAnsi="Calibri"/>
          <w:sz w:val="22"/>
          <w:szCs w:val="22"/>
        </w:rPr>
        <w:t>ș</w:t>
      </w:r>
      <w:r w:rsidR="001739AC" w:rsidRPr="001739AC">
        <w:rPr>
          <w:rFonts w:ascii="Calibri" w:hAnsi="Calibri"/>
          <w:sz w:val="22"/>
          <w:szCs w:val="22"/>
        </w:rPr>
        <w:t>it</w:t>
      </w:r>
      <w:r w:rsidR="002864D5">
        <w:rPr>
          <w:rFonts w:ascii="Calibri" w:hAnsi="Calibri"/>
          <w:sz w:val="22"/>
          <w:szCs w:val="22"/>
        </w:rPr>
        <w:t>.</w:t>
      </w:r>
      <w:r w:rsidR="002864D5" w:rsidRPr="002864D5">
        <w:rPr>
          <w:rFonts w:ascii="Calibri" w:hAnsi="Calibri"/>
          <w:sz w:val="22"/>
          <w:szCs w:val="22"/>
        </w:rPr>
        <w:t xml:space="preserve"> </w:t>
      </w:r>
      <w:r w:rsidR="002864D5">
        <w:rPr>
          <w:rFonts w:ascii="Calibri" w:hAnsi="Calibri"/>
          <w:sz w:val="22"/>
          <w:szCs w:val="22"/>
        </w:rPr>
        <w:t>Î</w:t>
      </w:r>
      <w:r w:rsidR="002864D5" w:rsidRPr="001739AC">
        <w:rPr>
          <w:rFonts w:ascii="Calibri" w:hAnsi="Calibri"/>
          <w:sz w:val="22"/>
          <w:szCs w:val="22"/>
        </w:rPr>
        <w:t>ntrebarea</w:t>
      </w:r>
      <w:r w:rsidR="002864D5">
        <w:rPr>
          <w:rFonts w:ascii="Calibri" w:hAnsi="Calibri"/>
          <w:sz w:val="22"/>
          <w:szCs w:val="22"/>
        </w:rPr>
        <w:t xml:space="preserve"> </w:t>
      </w:r>
      <w:r w:rsidR="002864D5" w:rsidRPr="001739AC">
        <w:rPr>
          <w:rFonts w:ascii="Calibri" w:hAnsi="Calibri"/>
          <w:sz w:val="22"/>
          <w:szCs w:val="22"/>
        </w:rPr>
        <w:t>va avea un singur r</w:t>
      </w:r>
      <w:r w:rsidR="002864D5">
        <w:rPr>
          <w:rFonts w:ascii="Calibri" w:hAnsi="Calibri"/>
          <w:sz w:val="22"/>
          <w:szCs w:val="22"/>
        </w:rPr>
        <w:t>ă</w:t>
      </w:r>
      <w:r w:rsidR="002864D5" w:rsidRPr="001739AC">
        <w:rPr>
          <w:rFonts w:ascii="Calibri" w:hAnsi="Calibri"/>
          <w:sz w:val="22"/>
          <w:szCs w:val="22"/>
        </w:rPr>
        <w:t>spuns corect,</w:t>
      </w:r>
      <w:r w:rsidR="001739AC" w:rsidRPr="001739AC">
        <w:rPr>
          <w:rFonts w:ascii="Calibri" w:hAnsi="Calibri"/>
          <w:sz w:val="22"/>
          <w:szCs w:val="22"/>
        </w:rPr>
        <w:t xml:space="preserve"> cel de la lit. A.</w:t>
      </w:r>
    </w:p>
    <w:p w14:paraId="50C62C1D" w14:textId="2D109C31" w:rsidR="002D2DE6" w:rsidRDefault="002D2DE6" w:rsidP="005A27B3">
      <w:pPr>
        <w:jc w:val="both"/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Celelalte contestații depuse la </w:t>
      </w:r>
      <w:r w:rsidRPr="007B26EB">
        <w:rPr>
          <w:rFonts w:ascii="Calibri" w:hAnsi="Calibri"/>
          <w:sz w:val="22"/>
          <w:szCs w:val="22"/>
        </w:rPr>
        <w:t xml:space="preserve">disciplina </w:t>
      </w:r>
      <w:r>
        <w:rPr>
          <w:rFonts w:ascii="Calibri" w:hAnsi="Calibri"/>
          <w:i/>
          <w:sz w:val="22"/>
          <w:szCs w:val="22"/>
        </w:rPr>
        <w:t>Drept civil</w:t>
      </w:r>
      <w:r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Cs/>
          <w:sz w:val="22"/>
          <w:szCs w:val="22"/>
        </w:rPr>
        <w:t xml:space="preserve">se resping, ca nefondate. </w:t>
      </w:r>
    </w:p>
    <w:p w14:paraId="0F7B60C7" w14:textId="77777777" w:rsidR="002D2DE6" w:rsidRDefault="002D2DE6" w:rsidP="005A27B3">
      <w:pPr>
        <w:jc w:val="both"/>
        <w:rPr>
          <w:rFonts w:ascii="Calibri" w:hAnsi="Calibri"/>
          <w:iCs/>
          <w:sz w:val="22"/>
          <w:szCs w:val="22"/>
        </w:rPr>
      </w:pPr>
    </w:p>
    <w:p w14:paraId="1DE3BED3" w14:textId="241529B1" w:rsidR="00CD382C" w:rsidRPr="007B26EB" w:rsidRDefault="00CD382C" w:rsidP="005A27B3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III. </w:t>
      </w:r>
      <w:r w:rsidRPr="007B26EB">
        <w:rPr>
          <w:rFonts w:ascii="Calibri" w:hAnsi="Calibri"/>
          <w:sz w:val="22"/>
          <w:szCs w:val="22"/>
        </w:rPr>
        <w:t xml:space="preserve">La disciplina </w:t>
      </w:r>
      <w:r w:rsidRPr="004F6568">
        <w:rPr>
          <w:rFonts w:ascii="Calibri" w:hAnsi="Calibri"/>
          <w:i/>
          <w:sz w:val="22"/>
          <w:szCs w:val="22"/>
        </w:rPr>
        <w:t>Drept procesual civil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>, ca nefondate</w:t>
      </w:r>
    </w:p>
    <w:p w14:paraId="451C5F3F" w14:textId="77777777" w:rsidR="005A27B3" w:rsidRPr="007B26EB" w:rsidRDefault="00811F66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 </w:t>
      </w:r>
    </w:p>
    <w:p w14:paraId="6C7ECF5F" w14:textId="44194FFA" w:rsidR="00CB45D0" w:rsidRPr="007B26EB" w:rsidRDefault="00CB45D0" w:rsidP="00C7000F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IV. La disciplina </w:t>
      </w:r>
      <w:r w:rsidRPr="004F6568">
        <w:rPr>
          <w:rFonts w:ascii="Calibri" w:hAnsi="Calibri"/>
          <w:i/>
          <w:sz w:val="22"/>
          <w:szCs w:val="22"/>
        </w:rPr>
        <w:t>Drept</w:t>
      </w:r>
      <w:r w:rsidR="00FD0800" w:rsidRPr="004F6568">
        <w:rPr>
          <w:rFonts w:ascii="Calibri" w:hAnsi="Calibri"/>
          <w:i/>
          <w:sz w:val="22"/>
          <w:szCs w:val="22"/>
        </w:rPr>
        <w:t xml:space="preserve"> penal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 xml:space="preserve"> ca nefondate.</w:t>
      </w:r>
    </w:p>
    <w:p w14:paraId="57E66765" w14:textId="77777777" w:rsidR="005A27B3" w:rsidRPr="007B26EB" w:rsidRDefault="005A27B3" w:rsidP="00C7000F">
      <w:pPr>
        <w:jc w:val="both"/>
        <w:rPr>
          <w:rFonts w:ascii="Calibri" w:hAnsi="Calibri"/>
          <w:sz w:val="22"/>
          <w:szCs w:val="22"/>
        </w:rPr>
      </w:pPr>
    </w:p>
    <w:p w14:paraId="3D197F82" w14:textId="0B34AAF1" w:rsidR="005A27B3" w:rsidRPr="007B26EB" w:rsidRDefault="005A27B3" w:rsidP="005A27B3">
      <w:pPr>
        <w:jc w:val="both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 xml:space="preserve">V. La disciplina </w:t>
      </w:r>
      <w:r w:rsidR="00FD78DF" w:rsidRPr="004F6568">
        <w:rPr>
          <w:rFonts w:ascii="Calibri" w:hAnsi="Calibri"/>
          <w:i/>
          <w:sz w:val="22"/>
          <w:szCs w:val="22"/>
        </w:rPr>
        <w:t xml:space="preserve">Drept </w:t>
      </w:r>
      <w:r w:rsidR="00FD0800" w:rsidRPr="004F6568">
        <w:rPr>
          <w:rFonts w:ascii="Calibri" w:hAnsi="Calibri"/>
          <w:i/>
          <w:sz w:val="22"/>
          <w:szCs w:val="22"/>
        </w:rPr>
        <w:t xml:space="preserve">procesual </w:t>
      </w:r>
      <w:r w:rsidR="00FD78DF" w:rsidRPr="004F6568">
        <w:rPr>
          <w:rFonts w:ascii="Calibri" w:hAnsi="Calibri"/>
          <w:i/>
          <w:sz w:val="22"/>
          <w:szCs w:val="22"/>
        </w:rPr>
        <w:t>penal</w:t>
      </w:r>
      <w:r w:rsidRPr="007B26EB">
        <w:rPr>
          <w:rFonts w:ascii="Calibri" w:hAnsi="Calibri"/>
          <w:sz w:val="22"/>
          <w:szCs w:val="22"/>
        </w:rPr>
        <w:t xml:space="preserve">, se resping toate </w:t>
      </w:r>
      <w:r w:rsidR="002D2DE6" w:rsidRPr="007B26EB">
        <w:rPr>
          <w:rFonts w:ascii="Calibri" w:hAnsi="Calibri"/>
          <w:sz w:val="22"/>
          <w:szCs w:val="22"/>
        </w:rPr>
        <w:t>contestațiile</w:t>
      </w:r>
      <w:r w:rsidRPr="007B26EB">
        <w:rPr>
          <w:rFonts w:ascii="Calibri" w:hAnsi="Calibri"/>
          <w:sz w:val="22"/>
          <w:szCs w:val="22"/>
        </w:rPr>
        <w:t>, ca nefondate.</w:t>
      </w:r>
    </w:p>
    <w:p w14:paraId="163D74B2" w14:textId="77777777" w:rsidR="00FD299E" w:rsidRPr="007B26EB" w:rsidRDefault="00FD299E" w:rsidP="005A27B3">
      <w:pPr>
        <w:jc w:val="both"/>
        <w:rPr>
          <w:rFonts w:ascii="Calibri" w:hAnsi="Calibri"/>
          <w:sz w:val="22"/>
          <w:szCs w:val="22"/>
        </w:rPr>
      </w:pPr>
    </w:p>
    <w:p w14:paraId="350AC225" w14:textId="77777777" w:rsidR="00320D8D" w:rsidRDefault="00320D8D" w:rsidP="00C7000F">
      <w:pPr>
        <w:jc w:val="center"/>
        <w:rPr>
          <w:rFonts w:ascii="Calibri" w:hAnsi="Calibri"/>
          <w:sz w:val="22"/>
          <w:szCs w:val="22"/>
        </w:rPr>
      </w:pPr>
      <w:r w:rsidRPr="007B26EB">
        <w:rPr>
          <w:rFonts w:ascii="Calibri" w:hAnsi="Calibri"/>
          <w:sz w:val="22"/>
          <w:szCs w:val="22"/>
        </w:rPr>
        <w:t>*</w:t>
      </w:r>
    </w:p>
    <w:p w14:paraId="594BE9C4" w14:textId="77777777" w:rsidR="002D2DE6" w:rsidRDefault="002D2DE6" w:rsidP="002D2DE6">
      <w:pPr>
        <w:rPr>
          <w:rFonts w:ascii="Calibri" w:hAnsi="Calibri"/>
          <w:sz w:val="22"/>
          <w:szCs w:val="22"/>
        </w:rPr>
      </w:pPr>
      <w:r w:rsidRPr="002D2DE6">
        <w:rPr>
          <w:rFonts w:ascii="Calibri" w:hAnsi="Calibri"/>
          <w:sz w:val="22"/>
          <w:szCs w:val="22"/>
        </w:rPr>
        <w:t>Se dispune refacerea baremului de corectare si evaluare.</w:t>
      </w:r>
    </w:p>
    <w:p w14:paraId="0FAEAE3B" w14:textId="77777777" w:rsidR="002D2DE6" w:rsidRDefault="002D2DE6" w:rsidP="002D2DE6">
      <w:pPr>
        <w:rPr>
          <w:rFonts w:ascii="Calibri" w:hAnsi="Calibri"/>
          <w:sz w:val="22"/>
          <w:szCs w:val="22"/>
        </w:rPr>
      </w:pPr>
    </w:p>
    <w:p w14:paraId="4B04D61A" w14:textId="13145FDF" w:rsidR="00D142C2" w:rsidRDefault="002D2DE6" w:rsidP="002D2DE6">
      <w:pPr>
        <w:rPr>
          <w:rFonts w:ascii="Calibri" w:hAnsi="Calibri"/>
          <w:b/>
          <w:sz w:val="22"/>
          <w:szCs w:val="22"/>
        </w:rPr>
      </w:pPr>
      <w:r w:rsidRPr="002D2DE6">
        <w:rPr>
          <w:rFonts w:ascii="Calibri" w:hAnsi="Calibri"/>
          <w:sz w:val="22"/>
          <w:szCs w:val="22"/>
        </w:rPr>
        <w:t>Se dispune corectarea lucrărilor în baza baremului refăcut în conformitate cu prezentul proces-verbal.</w:t>
      </w:r>
    </w:p>
    <w:p w14:paraId="13968AC6" w14:textId="77777777" w:rsidR="006F5BB4" w:rsidRDefault="006F5BB4" w:rsidP="00444014">
      <w:pPr>
        <w:jc w:val="center"/>
        <w:rPr>
          <w:rFonts w:ascii="Calibri" w:hAnsi="Calibri"/>
          <w:b/>
          <w:sz w:val="22"/>
          <w:szCs w:val="22"/>
        </w:rPr>
      </w:pPr>
    </w:p>
    <w:p w14:paraId="115693EA" w14:textId="77777777" w:rsidR="002B66C3" w:rsidRPr="00444014" w:rsidRDefault="00444014" w:rsidP="00444014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 R E Ş E D I N T E,</w:t>
      </w:r>
    </w:p>
    <w:p w14:paraId="41754483" w14:textId="77777777" w:rsidR="004F6568" w:rsidRDefault="004F6568" w:rsidP="00444014">
      <w:pPr>
        <w:jc w:val="center"/>
        <w:rPr>
          <w:rFonts w:ascii="Calibri" w:hAnsi="Calibri"/>
          <w:b/>
          <w:sz w:val="22"/>
          <w:szCs w:val="22"/>
        </w:rPr>
      </w:pPr>
    </w:p>
    <w:p w14:paraId="4AD21A86" w14:textId="43A2A34C" w:rsidR="00E33AE0" w:rsidRPr="00444014" w:rsidRDefault="002B66C3" w:rsidP="00444014">
      <w:pPr>
        <w:jc w:val="center"/>
        <w:rPr>
          <w:b/>
          <w:sz w:val="22"/>
          <w:szCs w:val="22"/>
        </w:rPr>
      </w:pPr>
      <w:r w:rsidRPr="00444014">
        <w:rPr>
          <w:rFonts w:ascii="Calibri" w:hAnsi="Calibri"/>
          <w:b/>
          <w:sz w:val="22"/>
          <w:szCs w:val="22"/>
        </w:rPr>
        <w:t xml:space="preserve">Av. </w:t>
      </w:r>
      <w:r w:rsidR="00F665C6" w:rsidRPr="00444014">
        <w:rPr>
          <w:rFonts w:ascii="Calibri" w:hAnsi="Calibri"/>
          <w:b/>
          <w:sz w:val="22"/>
          <w:szCs w:val="22"/>
        </w:rPr>
        <w:t xml:space="preserve">dr. </w:t>
      </w:r>
      <w:r w:rsidR="002D2DE6">
        <w:rPr>
          <w:rFonts w:ascii="Calibri" w:hAnsi="Calibri"/>
          <w:b/>
          <w:sz w:val="22"/>
          <w:szCs w:val="22"/>
        </w:rPr>
        <w:t>Dan Oancea</w:t>
      </w:r>
    </w:p>
    <w:sectPr w:rsidR="00E33AE0" w:rsidRPr="00444014" w:rsidSect="00444014">
      <w:pgSz w:w="11907" w:h="16840" w:code="9"/>
      <w:pgMar w:top="180" w:right="851" w:bottom="180" w:left="8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CCA"/>
    <w:multiLevelType w:val="hybridMultilevel"/>
    <w:tmpl w:val="836071E2"/>
    <w:lvl w:ilvl="0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D64F5E"/>
    <w:multiLevelType w:val="hybridMultilevel"/>
    <w:tmpl w:val="919A638E"/>
    <w:lvl w:ilvl="0" w:tplc="636A40C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A24386"/>
    <w:multiLevelType w:val="hybridMultilevel"/>
    <w:tmpl w:val="657A8B4A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E0"/>
    <w:rsid w:val="000063A1"/>
    <w:rsid w:val="000138D9"/>
    <w:rsid w:val="00023236"/>
    <w:rsid w:val="000B3A8C"/>
    <w:rsid w:val="00101F75"/>
    <w:rsid w:val="00164856"/>
    <w:rsid w:val="001739AC"/>
    <w:rsid w:val="001914E0"/>
    <w:rsid w:val="00230521"/>
    <w:rsid w:val="002810E1"/>
    <w:rsid w:val="002864D5"/>
    <w:rsid w:val="002B66C3"/>
    <w:rsid w:val="002B7CB4"/>
    <w:rsid w:val="002D2DE6"/>
    <w:rsid w:val="00320D8D"/>
    <w:rsid w:val="00395ECA"/>
    <w:rsid w:val="0041621B"/>
    <w:rsid w:val="00444014"/>
    <w:rsid w:val="004F6568"/>
    <w:rsid w:val="00584748"/>
    <w:rsid w:val="005A27B3"/>
    <w:rsid w:val="005B5532"/>
    <w:rsid w:val="006B12A9"/>
    <w:rsid w:val="006F5BB4"/>
    <w:rsid w:val="007162F8"/>
    <w:rsid w:val="007B26EB"/>
    <w:rsid w:val="00811F66"/>
    <w:rsid w:val="00857F40"/>
    <w:rsid w:val="008D1000"/>
    <w:rsid w:val="008D586C"/>
    <w:rsid w:val="00912A0A"/>
    <w:rsid w:val="009229E8"/>
    <w:rsid w:val="00955561"/>
    <w:rsid w:val="009C738C"/>
    <w:rsid w:val="00A370C1"/>
    <w:rsid w:val="00AB719F"/>
    <w:rsid w:val="00BA518C"/>
    <w:rsid w:val="00BC51C9"/>
    <w:rsid w:val="00C7000F"/>
    <w:rsid w:val="00CB45D0"/>
    <w:rsid w:val="00CD382C"/>
    <w:rsid w:val="00CE3F40"/>
    <w:rsid w:val="00D142C2"/>
    <w:rsid w:val="00D64C07"/>
    <w:rsid w:val="00E2728C"/>
    <w:rsid w:val="00E33AE0"/>
    <w:rsid w:val="00E728A4"/>
    <w:rsid w:val="00E745ED"/>
    <w:rsid w:val="00F11A84"/>
    <w:rsid w:val="00F56FCF"/>
    <w:rsid w:val="00F616CB"/>
    <w:rsid w:val="00F665C6"/>
    <w:rsid w:val="00FA47F9"/>
    <w:rsid w:val="00FA49AF"/>
    <w:rsid w:val="00FD0800"/>
    <w:rsid w:val="00FD299E"/>
    <w:rsid w:val="00FD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4:docId w14:val="027D514C"/>
  <w15:chartTrackingRefBased/>
  <w15:docId w15:val="{5B7544FE-C0E3-4B83-8964-3CA781D1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AE0"/>
    <w:rPr>
      <w:rFonts w:ascii="Arial" w:eastAsia="SimSun" w:hAnsi="Arial"/>
      <w:sz w:val="24"/>
      <w:szCs w:val="24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9C738C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0B3A8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0B3A8C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0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nppa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ppa.r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459</Words>
  <Characters>2480</Characters>
  <DocSecurity>0</DocSecurity>
  <Lines>20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EXAMENUL DE ABSOLVIRE A INPPA</vt:lpstr>
      <vt:lpstr>EXAMENUL DE ABSOLVIRE A INPPA</vt:lpstr>
    </vt:vector>
  </TitlesOfParts>
  <LinksUpToDate>false</LinksUpToDate>
  <CharactersWithSpaces>2934</CharactersWithSpaces>
  <SharedDoc>false</SharedDoc>
  <HLinks>
    <vt:vector size="12" baseType="variant">
      <vt:variant>
        <vt:i4>1507370</vt:i4>
      </vt:variant>
      <vt:variant>
        <vt:i4>3</vt:i4>
      </vt:variant>
      <vt:variant>
        <vt:i4>0</vt:i4>
      </vt:variant>
      <vt:variant>
        <vt:i4>5</vt:i4>
      </vt:variant>
      <vt:variant>
        <vt:lpwstr>mailto:office@inppa.ro</vt:lpwstr>
      </vt:variant>
      <vt:variant>
        <vt:lpwstr/>
      </vt:variant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2015-12-10T08:32:00Z</cp:lastPrinted>
  <dcterms:created xsi:type="dcterms:W3CDTF">2019-11-28T07:47:00Z</dcterms:created>
  <dcterms:modified xsi:type="dcterms:W3CDTF">2019-11-28T07:52:00Z</dcterms:modified>
</cp:coreProperties>
</file>