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55FA6" w14:textId="77777777" w:rsidR="001D2D97" w:rsidRPr="00FF5FFA" w:rsidRDefault="001D2D97" w:rsidP="00C65E90">
      <w:pPr>
        <w:pStyle w:val="Titlu"/>
        <w:rPr>
          <w:rFonts w:ascii="Arial Black" w:hAnsi="Arial Black" w:cs="Tahoma"/>
          <w:sz w:val="32"/>
          <w:szCs w:val="32"/>
        </w:rPr>
      </w:pPr>
      <w:r w:rsidRPr="00FF5FFA">
        <w:rPr>
          <w:rFonts w:ascii="Arial Black" w:hAnsi="Arial Black" w:cs="Tahoma"/>
          <w:sz w:val="32"/>
          <w:szCs w:val="32"/>
        </w:rPr>
        <w:t xml:space="preserve">Institutul Naţional pentru </w:t>
      </w:r>
    </w:p>
    <w:p w14:paraId="7C9348C1" w14:textId="77777777" w:rsidR="00C65E90" w:rsidRPr="00FF5FFA" w:rsidRDefault="001D2D97" w:rsidP="00C65E90">
      <w:pPr>
        <w:pStyle w:val="Titlu"/>
        <w:rPr>
          <w:rFonts w:ascii="Arial Black" w:hAnsi="Arial Black" w:cs="Tahoma"/>
          <w:sz w:val="32"/>
          <w:szCs w:val="32"/>
        </w:rPr>
      </w:pPr>
      <w:r w:rsidRPr="00FF5FFA">
        <w:rPr>
          <w:rFonts w:ascii="Arial Black" w:hAnsi="Arial Black" w:cs="Tahoma"/>
          <w:sz w:val="32"/>
          <w:szCs w:val="32"/>
        </w:rPr>
        <w:t>Pregătirea şi Perfecţionarea Avocaţilor</w:t>
      </w:r>
    </w:p>
    <w:p w14:paraId="395B1238" w14:textId="77777777" w:rsidR="00C65E90" w:rsidRPr="00FF5FFA" w:rsidRDefault="00C65E90" w:rsidP="00C65E90">
      <w:pPr>
        <w:pStyle w:val="Subtitlu"/>
        <w:rPr>
          <w:rFonts w:ascii="Verdana" w:hAnsi="Verdana" w:cs="Tahoma"/>
          <w:b/>
          <w:bCs/>
          <w:i/>
          <w:iCs/>
          <w:sz w:val="32"/>
          <w:szCs w:val="32"/>
        </w:rPr>
      </w:pPr>
      <w:r w:rsidRPr="00FF5FFA">
        <w:rPr>
          <w:rFonts w:ascii="Verdana" w:hAnsi="Verdana" w:cs="Tahoma"/>
          <w:b/>
          <w:bCs/>
          <w:i/>
          <w:iCs/>
          <w:sz w:val="32"/>
          <w:szCs w:val="32"/>
        </w:rPr>
        <w:t xml:space="preserve">CONSILIUL </w:t>
      </w:r>
      <w:r w:rsidR="001D2D97" w:rsidRPr="00FF5FFA">
        <w:rPr>
          <w:rFonts w:ascii="Verdana" w:hAnsi="Verdana" w:cs="Tahoma"/>
          <w:b/>
          <w:bCs/>
          <w:i/>
          <w:iCs/>
          <w:sz w:val="32"/>
          <w:szCs w:val="32"/>
        </w:rPr>
        <w:t>DE CONDUCERE</w:t>
      </w:r>
    </w:p>
    <w:p w14:paraId="75D6BCCA" w14:textId="77777777" w:rsidR="00C65E90" w:rsidRPr="00FF5FFA" w:rsidRDefault="00C65E90" w:rsidP="00C65E90">
      <w:pPr>
        <w:jc w:val="center"/>
        <w:rPr>
          <w:rFonts w:ascii="Verdana" w:hAnsi="Verdana" w:cs="Tahoma"/>
          <w:b/>
          <w:bCs/>
          <w:u w:val="single"/>
        </w:rPr>
      </w:pPr>
    </w:p>
    <w:p w14:paraId="4A159867" w14:textId="77777777" w:rsidR="00C65E90" w:rsidRPr="00FF5FFA" w:rsidRDefault="00C65E90" w:rsidP="00C65E90">
      <w:pPr>
        <w:jc w:val="center"/>
        <w:rPr>
          <w:rFonts w:ascii="Verdana" w:hAnsi="Verdana"/>
          <w:b/>
        </w:rPr>
      </w:pPr>
    </w:p>
    <w:p w14:paraId="39848D8C" w14:textId="77777777" w:rsidR="00C65E90" w:rsidRPr="00FF5FFA" w:rsidRDefault="00C65E90" w:rsidP="00C65E90">
      <w:pPr>
        <w:jc w:val="center"/>
        <w:rPr>
          <w:rFonts w:ascii="Verdana" w:hAnsi="Verdana"/>
          <w:b/>
        </w:rPr>
      </w:pPr>
    </w:p>
    <w:p w14:paraId="2D36FD71" w14:textId="437B3382" w:rsidR="00C65E90" w:rsidRPr="00FF5FFA" w:rsidRDefault="00C65E90" w:rsidP="00C65E90">
      <w:pPr>
        <w:jc w:val="center"/>
        <w:rPr>
          <w:rFonts w:ascii="Verdana" w:hAnsi="Verdana" w:cs="Arial"/>
          <w:b/>
          <w:bCs/>
          <w:spacing w:val="20"/>
          <w:w w:val="150"/>
          <w:sz w:val="32"/>
          <w:szCs w:val="32"/>
        </w:rPr>
      </w:pPr>
      <w:r w:rsidRPr="00FF5FFA">
        <w:rPr>
          <w:rFonts w:ascii="Verdana" w:hAnsi="Verdana" w:cs="Arial"/>
          <w:b/>
          <w:bCs/>
          <w:spacing w:val="20"/>
          <w:w w:val="150"/>
          <w:sz w:val="32"/>
          <w:szCs w:val="32"/>
        </w:rPr>
        <w:t xml:space="preserve">HOTĂRÂREA NR. </w:t>
      </w:r>
      <w:r w:rsidR="00594427">
        <w:rPr>
          <w:rFonts w:ascii="Verdana" w:hAnsi="Verdana" w:cs="Arial"/>
          <w:b/>
          <w:bCs/>
          <w:spacing w:val="20"/>
          <w:w w:val="150"/>
          <w:sz w:val="32"/>
          <w:szCs w:val="32"/>
        </w:rPr>
        <w:t>8</w:t>
      </w:r>
    </w:p>
    <w:p w14:paraId="31A599C4" w14:textId="77777777" w:rsidR="004A5A2B" w:rsidRPr="004A5A2B" w:rsidRDefault="006168FA" w:rsidP="004A5A2B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privind </w:t>
      </w:r>
      <w:r w:rsidR="00117082">
        <w:rPr>
          <w:rFonts w:ascii="Verdana" w:hAnsi="Verdana"/>
          <w:b/>
        </w:rPr>
        <w:t xml:space="preserve">începerea </w:t>
      </w:r>
      <w:r w:rsidR="00CA298C">
        <w:rPr>
          <w:rFonts w:ascii="Verdana" w:hAnsi="Verdana"/>
          <w:b/>
        </w:rPr>
        <w:t xml:space="preserve">și desfășurarea activităților </w:t>
      </w:r>
      <w:r w:rsidR="00117082">
        <w:rPr>
          <w:rFonts w:ascii="Verdana" w:hAnsi="Verdana"/>
          <w:b/>
        </w:rPr>
        <w:t xml:space="preserve">anului </w:t>
      </w:r>
      <w:r w:rsidR="00CA298C">
        <w:rPr>
          <w:rFonts w:ascii="Verdana" w:hAnsi="Verdana"/>
          <w:b/>
        </w:rPr>
        <w:t>I</w:t>
      </w:r>
      <w:r w:rsidR="00117082">
        <w:rPr>
          <w:rFonts w:ascii="Verdana" w:hAnsi="Verdana"/>
          <w:b/>
        </w:rPr>
        <w:t xml:space="preserve"> </w:t>
      </w:r>
      <w:r w:rsidR="00CA298C">
        <w:rPr>
          <w:rFonts w:ascii="Verdana" w:hAnsi="Verdana"/>
          <w:b/>
        </w:rPr>
        <w:t xml:space="preserve">și anului II </w:t>
      </w:r>
      <w:r w:rsidR="00117082">
        <w:rPr>
          <w:rFonts w:ascii="Verdana" w:hAnsi="Verdana"/>
          <w:b/>
        </w:rPr>
        <w:t xml:space="preserve">de pregătire profesională iniţială </w:t>
      </w:r>
    </w:p>
    <w:p w14:paraId="3908B325" w14:textId="77777777" w:rsidR="001A277B" w:rsidRDefault="001A277B" w:rsidP="00C65E90">
      <w:pPr>
        <w:jc w:val="center"/>
        <w:rPr>
          <w:rFonts w:ascii="Verdana" w:hAnsi="Verdana"/>
          <w:b/>
        </w:rPr>
      </w:pPr>
    </w:p>
    <w:p w14:paraId="1DCD5C19" w14:textId="77777777" w:rsidR="00C65E90" w:rsidRPr="00FF5FFA" w:rsidRDefault="004F3B2C" w:rsidP="00C65E9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</w:t>
      </w:r>
      <w:r w:rsidR="00CA298C">
        <w:rPr>
          <w:rFonts w:ascii="Verdana" w:hAnsi="Verdana"/>
          <w:b/>
        </w:rPr>
        <w:t>8</w:t>
      </w:r>
      <w:r w:rsidR="004B0831">
        <w:rPr>
          <w:rFonts w:ascii="Verdana" w:hAnsi="Verdana"/>
          <w:b/>
        </w:rPr>
        <w:t xml:space="preserve"> </w:t>
      </w:r>
      <w:r w:rsidR="00CA298C">
        <w:rPr>
          <w:rFonts w:ascii="Verdana" w:hAnsi="Verdana"/>
          <w:b/>
        </w:rPr>
        <w:t xml:space="preserve">martie </w:t>
      </w:r>
      <w:r w:rsidR="005877C9">
        <w:rPr>
          <w:rFonts w:ascii="Verdana" w:hAnsi="Verdana"/>
          <w:b/>
        </w:rPr>
        <w:t>20</w:t>
      </w:r>
      <w:r w:rsidR="005A6B6C">
        <w:rPr>
          <w:rFonts w:ascii="Verdana" w:hAnsi="Verdana"/>
          <w:b/>
        </w:rPr>
        <w:t>20</w:t>
      </w:r>
    </w:p>
    <w:p w14:paraId="6A52F3C3" w14:textId="77777777" w:rsidR="00C65E90" w:rsidRDefault="00C65E90" w:rsidP="00C65E90">
      <w:pPr>
        <w:rPr>
          <w:rFonts w:ascii="Verdana" w:hAnsi="Verdana"/>
          <w:b/>
        </w:rPr>
      </w:pPr>
    </w:p>
    <w:p w14:paraId="0B5E6106" w14:textId="77777777" w:rsidR="00205BB1" w:rsidRDefault="00205BB1" w:rsidP="00C65E90">
      <w:pPr>
        <w:rPr>
          <w:rFonts w:ascii="Verdana" w:hAnsi="Verdana"/>
          <w:b/>
        </w:rPr>
      </w:pPr>
    </w:p>
    <w:p w14:paraId="3EBCED36" w14:textId="77777777" w:rsidR="00F632CA" w:rsidRPr="00FF5FFA" w:rsidRDefault="00F632CA" w:rsidP="00F632CA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</w:rPr>
        <w:t>În conformitate cu dispoziţiile</w:t>
      </w:r>
      <w:r w:rsidR="0068716F">
        <w:rPr>
          <w:rFonts w:ascii="Verdana" w:hAnsi="Verdana"/>
        </w:rPr>
        <w:t xml:space="preserve"> art. 299 alin. (5)</w:t>
      </w:r>
      <w:r w:rsidR="001A277B">
        <w:rPr>
          <w:rFonts w:ascii="Verdana" w:hAnsi="Verdana"/>
        </w:rPr>
        <w:t xml:space="preserve">, </w:t>
      </w:r>
      <w:r w:rsidR="001A277B" w:rsidRPr="00FF5FFA">
        <w:rPr>
          <w:rFonts w:ascii="Verdana" w:hAnsi="Verdana"/>
        </w:rPr>
        <w:t>art. 311 alin. (4)</w:t>
      </w:r>
      <w:r w:rsidR="00EE5B1C">
        <w:rPr>
          <w:rFonts w:ascii="Verdana" w:hAnsi="Verdana"/>
        </w:rPr>
        <w:t xml:space="preserve"> </w:t>
      </w:r>
      <w:r w:rsidR="0068716F">
        <w:rPr>
          <w:rFonts w:ascii="Verdana" w:hAnsi="Verdana"/>
        </w:rPr>
        <w:t xml:space="preserve"> </w:t>
      </w:r>
      <w:r w:rsidR="00EE5B1C">
        <w:rPr>
          <w:rFonts w:ascii="Verdana" w:hAnsi="Verdana"/>
        </w:rPr>
        <w:t xml:space="preserve">şi art. 312 alin (1) lit. a) </w:t>
      </w:r>
      <w:r w:rsidRPr="00FF5FFA">
        <w:rPr>
          <w:rFonts w:ascii="Verdana" w:hAnsi="Verdana"/>
        </w:rPr>
        <w:t xml:space="preserve">din Statutul profesiei de avocat, </w:t>
      </w:r>
    </w:p>
    <w:p w14:paraId="70E4F5C6" w14:textId="77777777" w:rsidR="00F632CA" w:rsidRPr="00FF5FFA" w:rsidRDefault="00862359" w:rsidP="00F632CA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Î</w:t>
      </w:r>
      <w:r w:rsidR="00F632CA" w:rsidRPr="00FF5FFA">
        <w:rPr>
          <w:rFonts w:ascii="Verdana" w:hAnsi="Verdana"/>
        </w:rPr>
        <w:t xml:space="preserve">n temeiul dispoziţiilor art. </w:t>
      </w:r>
      <w:r w:rsidR="001A277B">
        <w:rPr>
          <w:rFonts w:ascii="Verdana" w:hAnsi="Verdana"/>
        </w:rPr>
        <w:t xml:space="preserve">5 alin. (1) şi (2) lit. a), art. 7 alin. (1) lit. b) art. </w:t>
      </w:r>
      <w:r w:rsidR="00F632CA" w:rsidRPr="00FF5FFA">
        <w:rPr>
          <w:rFonts w:ascii="Verdana" w:hAnsi="Verdana"/>
        </w:rPr>
        <w:t>1</w:t>
      </w:r>
      <w:r w:rsidR="00FF5FFA" w:rsidRPr="00FF5FFA">
        <w:rPr>
          <w:rFonts w:ascii="Verdana" w:hAnsi="Verdana"/>
        </w:rPr>
        <w:t xml:space="preserve">3 lit. </w:t>
      </w:r>
      <w:r w:rsidR="00117082">
        <w:rPr>
          <w:rFonts w:ascii="Verdana" w:hAnsi="Verdana"/>
        </w:rPr>
        <w:t xml:space="preserve">e) şi </w:t>
      </w:r>
      <w:r w:rsidR="00FF5FFA" w:rsidRPr="00FF5FFA">
        <w:rPr>
          <w:rFonts w:ascii="Verdana" w:hAnsi="Verdana"/>
        </w:rPr>
        <w:t>k)</w:t>
      </w:r>
      <w:r w:rsidR="00F632CA" w:rsidRPr="00FF5FFA">
        <w:rPr>
          <w:rFonts w:ascii="Verdana" w:hAnsi="Verdana"/>
        </w:rPr>
        <w:t xml:space="preserve"> din Statutul </w:t>
      </w:r>
      <w:r w:rsidR="00A95340" w:rsidRPr="00FF5FFA">
        <w:rPr>
          <w:rFonts w:ascii="Verdana" w:hAnsi="Verdana"/>
        </w:rPr>
        <w:t>Institutului Naţional pentru Pregătirea şi Perfecţionarea Avocaţilor</w:t>
      </w:r>
      <w:r>
        <w:rPr>
          <w:rFonts w:ascii="Verdana" w:hAnsi="Verdana"/>
        </w:rPr>
        <w:t xml:space="preserve"> (I.N.P.P.A.)</w:t>
      </w:r>
      <w:r w:rsidR="00F632CA" w:rsidRPr="00FF5FFA">
        <w:rPr>
          <w:rFonts w:ascii="Verdana" w:hAnsi="Verdana"/>
        </w:rPr>
        <w:t xml:space="preserve">, </w:t>
      </w:r>
    </w:p>
    <w:p w14:paraId="1AB59FDF" w14:textId="5C589847" w:rsidR="00F632CA" w:rsidRDefault="00862359" w:rsidP="00F632CA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Î</w:t>
      </w:r>
      <w:r w:rsidR="00F632CA" w:rsidRPr="00FF5FFA">
        <w:rPr>
          <w:rFonts w:ascii="Verdana" w:hAnsi="Verdana"/>
        </w:rPr>
        <w:t>n acord cu prevederile art. 14 din Regulamentul de Organizare şi Funcţionare al I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>N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>P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>P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>A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 xml:space="preserve">, </w:t>
      </w:r>
    </w:p>
    <w:p w14:paraId="4DD6BC00" w14:textId="1DC63702" w:rsidR="00A14F34" w:rsidRPr="00A14F34" w:rsidRDefault="00A14F34" w:rsidP="00F632CA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Cu respectarea prevederilor </w:t>
      </w:r>
      <w:r w:rsidRPr="00A14F34">
        <w:rPr>
          <w:rFonts w:ascii="Verdana" w:hAnsi="Verdana"/>
        </w:rPr>
        <w:t>Hotărâr</w:t>
      </w:r>
      <w:r>
        <w:rPr>
          <w:rFonts w:ascii="Verdana" w:hAnsi="Verdana"/>
        </w:rPr>
        <w:t>ii</w:t>
      </w:r>
      <w:r w:rsidRPr="00A14F34">
        <w:rPr>
          <w:rFonts w:ascii="Verdana" w:hAnsi="Verdana"/>
        </w:rPr>
        <w:t xml:space="preserve"> </w:t>
      </w:r>
      <w:r w:rsidRPr="00A14F34">
        <w:rPr>
          <w:rFonts w:ascii="Verdana" w:hAnsi="Verdana"/>
        </w:rPr>
        <w:t xml:space="preserve">Consiliului UNBR nr. 245 </w:t>
      </w:r>
      <w:r>
        <w:rPr>
          <w:rFonts w:ascii="Verdana" w:hAnsi="Verdana"/>
        </w:rPr>
        <w:t xml:space="preserve">din </w:t>
      </w:r>
      <w:r w:rsidRPr="00A14F34">
        <w:rPr>
          <w:rFonts w:ascii="Verdana" w:hAnsi="Verdana"/>
        </w:rPr>
        <w:t>17 iunie 2017</w:t>
      </w:r>
      <w:r>
        <w:rPr>
          <w:rFonts w:ascii="Verdana" w:hAnsi="Verdana"/>
        </w:rPr>
        <w:t xml:space="preserve">, prin care s-a stabilit că </w:t>
      </w:r>
      <w:r>
        <w:rPr>
          <w:rFonts w:ascii="Verdana" w:hAnsi="Verdana"/>
          <w:i/>
          <w:iCs/>
        </w:rPr>
        <w:t>„a</w:t>
      </w:r>
      <w:r w:rsidRPr="00A14F34">
        <w:rPr>
          <w:rFonts w:ascii="Verdana" w:hAnsi="Verdana"/>
          <w:i/>
          <w:iCs/>
        </w:rPr>
        <w:t>tribuțiile Consiliului de conducere al INPPA sunt exercitate de Comisia Permanentă a UNBR până la desemnarea Consiliului de conducere al INPPA</w:t>
      </w:r>
      <w:r>
        <w:rPr>
          <w:rFonts w:ascii="Verdana" w:hAnsi="Verdana"/>
          <w:i/>
          <w:iCs/>
        </w:rPr>
        <w:t>”</w:t>
      </w:r>
      <w:r>
        <w:rPr>
          <w:rFonts w:ascii="Verdana" w:hAnsi="Verdana"/>
        </w:rPr>
        <w:t>,</w:t>
      </w:r>
      <w:bookmarkStart w:id="0" w:name="_GoBack"/>
      <w:bookmarkEnd w:id="0"/>
    </w:p>
    <w:p w14:paraId="44C2FA10" w14:textId="77777777" w:rsidR="003E58EE" w:rsidRDefault="00CA298C" w:rsidP="003E58EE">
      <w:pPr>
        <w:ind w:firstLine="720"/>
        <w:jc w:val="both"/>
        <w:rPr>
          <w:rFonts w:ascii="Verdana" w:hAnsi="Verdana"/>
        </w:rPr>
      </w:pPr>
      <w:r>
        <w:rPr>
          <w:rFonts w:ascii="Verdana" w:hAnsi="Verdana" w:cs="Arial"/>
        </w:rPr>
        <w:t xml:space="preserve">În considerarea măsurilor dispuse la nivel național privind </w:t>
      </w:r>
      <w:r w:rsidR="006168FA">
        <w:rPr>
          <w:rFonts w:ascii="Verdana" w:hAnsi="Verdana" w:cs="Arial"/>
        </w:rPr>
        <w:t xml:space="preserve">luarea măsurilor de </w:t>
      </w:r>
      <w:r>
        <w:rPr>
          <w:rFonts w:ascii="Verdana" w:hAnsi="Verdana" w:cs="Arial"/>
        </w:rPr>
        <w:t>prevenire</w:t>
      </w:r>
      <w:r w:rsidR="006168FA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a contagiunii cu COVID-19</w:t>
      </w:r>
      <w:r w:rsidR="003E58EE" w:rsidRPr="00093DE5">
        <w:rPr>
          <w:rFonts w:ascii="Verdana" w:hAnsi="Verdana"/>
        </w:rPr>
        <w:t>,</w:t>
      </w:r>
    </w:p>
    <w:p w14:paraId="07001FAB" w14:textId="77777777" w:rsidR="00862359" w:rsidRDefault="00547A20" w:rsidP="00862359">
      <w:pPr>
        <w:jc w:val="both"/>
        <w:rPr>
          <w:rFonts w:ascii="Verdana" w:hAnsi="Verdana"/>
        </w:rPr>
      </w:pPr>
      <w:r w:rsidRPr="00FF5FFA">
        <w:rPr>
          <w:rFonts w:ascii="Verdana" w:hAnsi="Verdana"/>
        </w:rPr>
        <w:tab/>
      </w:r>
    </w:p>
    <w:p w14:paraId="2ACB8D28" w14:textId="77777777" w:rsidR="00C65E90" w:rsidRPr="00FF5FFA" w:rsidRDefault="00C65E90" w:rsidP="00862359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</w:rPr>
        <w:t xml:space="preserve">Consiliul </w:t>
      </w:r>
      <w:r w:rsidR="00F632CA" w:rsidRPr="00FF5FFA">
        <w:rPr>
          <w:rFonts w:ascii="Verdana" w:hAnsi="Verdana"/>
        </w:rPr>
        <w:t xml:space="preserve">de Conducere </w:t>
      </w:r>
      <w:r w:rsidR="00547A20" w:rsidRPr="00FF5FFA">
        <w:rPr>
          <w:rFonts w:ascii="Verdana" w:hAnsi="Verdana"/>
        </w:rPr>
        <w:t xml:space="preserve">al </w:t>
      </w:r>
      <w:r w:rsidR="00F632CA" w:rsidRPr="00FF5FFA">
        <w:rPr>
          <w:rFonts w:ascii="Verdana" w:hAnsi="Verdana"/>
        </w:rPr>
        <w:t xml:space="preserve">Institutului Naţional pentru Pregătirea şi Perfecţionarea Avocaţilor </w:t>
      </w:r>
    </w:p>
    <w:p w14:paraId="5DF30D8C" w14:textId="77777777" w:rsidR="00C65E90" w:rsidRDefault="00C65E90" w:rsidP="00C65E90">
      <w:pPr>
        <w:jc w:val="both"/>
        <w:rPr>
          <w:rFonts w:ascii="Verdana" w:hAnsi="Verdana"/>
        </w:rPr>
      </w:pPr>
    </w:p>
    <w:p w14:paraId="505BA1C7" w14:textId="77777777" w:rsidR="00205BB1" w:rsidRPr="00FF5FFA" w:rsidRDefault="00205BB1" w:rsidP="00C65E90">
      <w:pPr>
        <w:jc w:val="both"/>
        <w:rPr>
          <w:rFonts w:ascii="Verdana" w:hAnsi="Verdana"/>
        </w:rPr>
      </w:pPr>
    </w:p>
    <w:p w14:paraId="665A3B0A" w14:textId="77777777" w:rsidR="00C65E90" w:rsidRDefault="00C65E90" w:rsidP="00C65E90">
      <w:pPr>
        <w:jc w:val="center"/>
        <w:rPr>
          <w:rFonts w:ascii="Verdana" w:hAnsi="Verdana"/>
          <w:b/>
        </w:rPr>
      </w:pPr>
      <w:r w:rsidRPr="00FF5FFA">
        <w:rPr>
          <w:rFonts w:ascii="Verdana" w:hAnsi="Verdana"/>
          <w:b/>
        </w:rPr>
        <w:t>HOTĂRĂŞTE:</w:t>
      </w:r>
    </w:p>
    <w:p w14:paraId="2E97D01E" w14:textId="77777777" w:rsidR="00205BB1" w:rsidRPr="00FF5FFA" w:rsidRDefault="00205BB1" w:rsidP="00C65E90">
      <w:pPr>
        <w:jc w:val="center"/>
        <w:rPr>
          <w:rFonts w:ascii="Verdana" w:hAnsi="Verdana"/>
          <w:b/>
        </w:rPr>
      </w:pPr>
    </w:p>
    <w:p w14:paraId="1117CE71" w14:textId="77777777" w:rsidR="00C65E90" w:rsidRPr="00FF5FFA" w:rsidRDefault="00C65E90" w:rsidP="00C65E90">
      <w:pPr>
        <w:jc w:val="both"/>
        <w:rPr>
          <w:rFonts w:ascii="Verdana" w:hAnsi="Verdana"/>
        </w:rPr>
      </w:pPr>
    </w:p>
    <w:p w14:paraId="595779B9" w14:textId="77777777" w:rsidR="00C012F0" w:rsidRDefault="00A95340" w:rsidP="00A95340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  <w:b/>
        </w:rPr>
        <w:t xml:space="preserve">Art. 1. </w:t>
      </w:r>
      <w:r w:rsidRPr="00FF5FFA">
        <w:rPr>
          <w:rFonts w:ascii="Verdana" w:hAnsi="Verdana"/>
        </w:rPr>
        <w:t>–</w:t>
      </w:r>
      <w:r w:rsidR="00707929">
        <w:rPr>
          <w:rFonts w:ascii="Verdana" w:hAnsi="Verdana"/>
        </w:rPr>
        <w:t xml:space="preserve"> </w:t>
      </w:r>
      <w:r w:rsidR="00C012F0">
        <w:rPr>
          <w:rFonts w:ascii="Verdana" w:hAnsi="Verdana"/>
        </w:rPr>
        <w:t>Se amână începerea activităților de formare inițială în cadrul I.N.P.P.A., după cum urmează:</w:t>
      </w:r>
    </w:p>
    <w:p w14:paraId="0BE5A2A6" w14:textId="77777777" w:rsidR="00C012F0" w:rsidRPr="00C012F0" w:rsidRDefault="00C012F0" w:rsidP="00C012F0">
      <w:pPr>
        <w:pStyle w:val="Listparagraf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CC47E9" w:rsidRPr="00C012F0">
        <w:rPr>
          <w:rFonts w:ascii="Verdana" w:hAnsi="Verdana"/>
        </w:rPr>
        <w:t xml:space="preserve">ctivităţile </w:t>
      </w:r>
      <w:r w:rsidR="00CA298C" w:rsidRPr="00C012F0">
        <w:rPr>
          <w:rFonts w:ascii="Verdana" w:hAnsi="Verdana"/>
        </w:rPr>
        <w:t xml:space="preserve">de formare </w:t>
      </w:r>
      <w:r w:rsidR="00CC47E9" w:rsidRPr="00C012F0">
        <w:rPr>
          <w:rFonts w:ascii="Verdana" w:hAnsi="Verdana"/>
        </w:rPr>
        <w:t>aferente a</w:t>
      </w:r>
      <w:r w:rsidR="00117082" w:rsidRPr="00C012F0">
        <w:rPr>
          <w:rFonts w:ascii="Verdana" w:hAnsi="Verdana"/>
        </w:rPr>
        <w:t>nul</w:t>
      </w:r>
      <w:r w:rsidR="00CC47E9" w:rsidRPr="00C012F0">
        <w:rPr>
          <w:rFonts w:ascii="Verdana" w:hAnsi="Verdana"/>
        </w:rPr>
        <w:t>ui</w:t>
      </w:r>
      <w:r w:rsidR="00117082" w:rsidRPr="00C012F0">
        <w:rPr>
          <w:rFonts w:ascii="Verdana" w:hAnsi="Verdana"/>
        </w:rPr>
        <w:t xml:space="preserve"> II de pregătire profesională iniţială v</w:t>
      </w:r>
      <w:r w:rsidR="00CC47E9" w:rsidRPr="00C012F0">
        <w:rPr>
          <w:rFonts w:ascii="Verdana" w:hAnsi="Verdana"/>
        </w:rPr>
        <w:t>or</w:t>
      </w:r>
      <w:r w:rsidR="00117082" w:rsidRPr="00C012F0">
        <w:rPr>
          <w:rFonts w:ascii="Verdana" w:hAnsi="Verdana"/>
        </w:rPr>
        <w:t xml:space="preserve"> începe la data </w:t>
      </w:r>
      <w:r>
        <w:rPr>
          <w:rFonts w:ascii="Verdana" w:hAnsi="Verdana"/>
          <w:b/>
        </w:rPr>
        <w:t>23</w:t>
      </w:r>
      <w:r w:rsidR="004F3B2C" w:rsidRPr="00C012F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aprilie</w:t>
      </w:r>
      <w:r w:rsidR="005A6B6C" w:rsidRPr="00C012F0">
        <w:rPr>
          <w:rFonts w:ascii="Verdana" w:hAnsi="Verdana"/>
          <w:b/>
        </w:rPr>
        <w:t xml:space="preserve"> </w:t>
      </w:r>
      <w:r w:rsidR="008B4E22" w:rsidRPr="00C012F0">
        <w:rPr>
          <w:rFonts w:ascii="Verdana" w:hAnsi="Verdana"/>
          <w:b/>
        </w:rPr>
        <w:t>20</w:t>
      </w:r>
      <w:r w:rsidR="005A6B6C" w:rsidRPr="00C012F0">
        <w:rPr>
          <w:rFonts w:ascii="Verdana" w:hAnsi="Verdana"/>
          <w:b/>
        </w:rPr>
        <w:t>20</w:t>
      </w:r>
      <w:r>
        <w:rPr>
          <w:rFonts w:ascii="Verdana" w:hAnsi="Verdana"/>
          <w:b/>
        </w:rPr>
        <w:t>;</w:t>
      </w:r>
    </w:p>
    <w:p w14:paraId="039D7820" w14:textId="77777777" w:rsidR="006248BB" w:rsidRPr="00C012F0" w:rsidRDefault="00C012F0" w:rsidP="00C012F0">
      <w:pPr>
        <w:pStyle w:val="Listparagraf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Pr="00C012F0">
        <w:rPr>
          <w:rFonts w:ascii="Verdana" w:hAnsi="Verdana"/>
        </w:rPr>
        <w:t xml:space="preserve">ctivităţile de formare aferente anului I de pregătire profesională iniţială vor începe la data </w:t>
      </w:r>
      <w:r>
        <w:rPr>
          <w:rFonts w:ascii="Verdana" w:hAnsi="Verdana"/>
          <w:b/>
        </w:rPr>
        <w:t>30</w:t>
      </w:r>
      <w:r w:rsidRPr="00C012F0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aprilie</w:t>
      </w:r>
      <w:r w:rsidRPr="00C012F0">
        <w:rPr>
          <w:rFonts w:ascii="Verdana" w:hAnsi="Verdana"/>
          <w:b/>
        </w:rPr>
        <w:t xml:space="preserve"> 2020</w:t>
      </w:r>
      <w:r w:rsidR="00117082" w:rsidRPr="00C012F0">
        <w:rPr>
          <w:rFonts w:ascii="Verdana" w:hAnsi="Verdana"/>
        </w:rPr>
        <w:t xml:space="preserve">. </w:t>
      </w:r>
    </w:p>
    <w:p w14:paraId="4B16117B" w14:textId="77777777" w:rsidR="006168FA" w:rsidRDefault="006168FA" w:rsidP="00A95340">
      <w:pPr>
        <w:ind w:firstLine="720"/>
        <w:jc w:val="both"/>
        <w:rPr>
          <w:rFonts w:ascii="Verdana" w:hAnsi="Verdana"/>
          <w:b/>
        </w:rPr>
      </w:pPr>
    </w:p>
    <w:p w14:paraId="28A97BD1" w14:textId="77777777" w:rsidR="007209F4" w:rsidRPr="00C012F0" w:rsidRDefault="007209F4" w:rsidP="00A95340">
      <w:pPr>
        <w:ind w:firstLine="720"/>
        <w:jc w:val="both"/>
        <w:rPr>
          <w:rFonts w:ascii="Verdana" w:hAnsi="Verdana"/>
          <w:u w:val="single"/>
        </w:rPr>
      </w:pPr>
      <w:r w:rsidRPr="007209F4">
        <w:rPr>
          <w:rFonts w:ascii="Verdana" w:hAnsi="Verdana"/>
          <w:b/>
        </w:rPr>
        <w:t>Art</w:t>
      </w:r>
      <w:r>
        <w:rPr>
          <w:rFonts w:ascii="Verdana" w:hAnsi="Verdana"/>
          <w:b/>
        </w:rPr>
        <w:t xml:space="preserve">. </w:t>
      </w:r>
      <w:r w:rsidR="00862359">
        <w:rPr>
          <w:rFonts w:ascii="Verdana" w:hAnsi="Verdana"/>
          <w:b/>
        </w:rPr>
        <w:t>2</w:t>
      </w:r>
      <w:r>
        <w:rPr>
          <w:rFonts w:ascii="Verdana" w:hAnsi="Verdana"/>
          <w:b/>
        </w:rPr>
        <w:t xml:space="preserve"> – </w:t>
      </w:r>
      <w:r w:rsidR="00C012F0">
        <w:rPr>
          <w:rFonts w:ascii="Verdana" w:hAnsi="Verdana"/>
          <w:b/>
        </w:rPr>
        <w:t xml:space="preserve">(1) </w:t>
      </w:r>
      <w:r w:rsidR="00C012F0">
        <w:rPr>
          <w:rFonts w:ascii="Verdana" w:hAnsi="Verdana"/>
        </w:rPr>
        <w:t>A</w:t>
      </w:r>
      <w:r w:rsidR="00C012F0" w:rsidRPr="00C012F0">
        <w:rPr>
          <w:rFonts w:ascii="Verdana" w:hAnsi="Verdana"/>
        </w:rPr>
        <w:t xml:space="preserve">ctivităţile de formare aferente anului </w:t>
      </w:r>
      <w:r w:rsidR="00C012F0">
        <w:rPr>
          <w:rFonts w:ascii="Verdana" w:hAnsi="Verdana"/>
        </w:rPr>
        <w:t xml:space="preserve">I și anului </w:t>
      </w:r>
      <w:r w:rsidR="00C012F0" w:rsidRPr="00C012F0">
        <w:rPr>
          <w:rFonts w:ascii="Verdana" w:hAnsi="Verdana"/>
        </w:rPr>
        <w:t xml:space="preserve">II de pregătire profesională iniţială </w:t>
      </w:r>
      <w:r w:rsidR="00C012F0">
        <w:rPr>
          <w:rFonts w:ascii="Verdana" w:hAnsi="Verdana"/>
        </w:rPr>
        <w:t xml:space="preserve">se vor încheia la data de 15.09.2020. </w:t>
      </w:r>
    </w:p>
    <w:p w14:paraId="08FFDC7E" w14:textId="77777777" w:rsidR="00862359" w:rsidRPr="001D47F3" w:rsidRDefault="00C012F0" w:rsidP="00862359">
      <w:pPr>
        <w:ind w:firstLine="7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(2) </w:t>
      </w:r>
      <w:r w:rsidRPr="001D47F3">
        <w:rPr>
          <w:rFonts w:ascii="Verdana" w:hAnsi="Verdana"/>
        </w:rPr>
        <w:t>În lim</w:t>
      </w:r>
      <w:r w:rsidR="001D47F3">
        <w:rPr>
          <w:rFonts w:ascii="Verdana" w:hAnsi="Verdana"/>
        </w:rPr>
        <w:t>i</w:t>
      </w:r>
      <w:r w:rsidRPr="001D47F3">
        <w:rPr>
          <w:rFonts w:ascii="Verdana" w:hAnsi="Verdana"/>
        </w:rPr>
        <w:t xml:space="preserve">tele calendaristice prevăzute la alin. (1), structurile I.N.P.P.A. au posibilitatea de a programa activitățile de formare în raport de </w:t>
      </w:r>
      <w:r w:rsidR="001D47F3" w:rsidRPr="001D47F3">
        <w:rPr>
          <w:rFonts w:ascii="Verdana" w:hAnsi="Verdana"/>
        </w:rPr>
        <w:t xml:space="preserve">disponibilitatea </w:t>
      </w:r>
      <w:r w:rsidRPr="001D47F3">
        <w:rPr>
          <w:rFonts w:ascii="Verdana" w:hAnsi="Verdana"/>
        </w:rPr>
        <w:t>formatori</w:t>
      </w:r>
      <w:r w:rsidR="001D47F3" w:rsidRPr="001D47F3">
        <w:rPr>
          <w:rFonts w:ascii="Verdana" w:hAnsi="Verdana"/>
        </w:rPr>
        <w:t>lor.</w:t>
      </w:r>
    </w:p>
    <w:p w14:paraId="5ABA7FE6" w14:textId="77777777" w:rsidR="006168FA" w:rsidRDefault="006168FA" w:rsidP="00C012F0">
      <w:pPr>
        <w:ind w:firstLine="720"/>
        <w:jc w:val="both"/>
        <w:rPr>
          <w:rFonts w:ascii="Verdana" w:hAnsi="Verdana"/>
          <w:b/>
        </w:rPr>
      </w:pPr>
    </w:p>
    <w:p w14:paraId="3FC98840" w14:textId="77777777" w:rsidR="00C012F0" w:rsidRPr="00C012F0" w:rsidRDefault="00C012F0" w:rsidP="00C012F0">
      <w:pPr>
        <w:ind w:firstLine="720"/>
        <w:jc w:val="both"/>
        <w:rPr>
          <w:rFonts w:ascii="Verdana" w:hAnsi="Verdana"/>
          <w:b/>
        </w:rPr>
      </w:pPr>
      <w:r w:rsidRPr="007209F4">
        <w:rPr>
          <w:rFonts w:ascii="Verdana" w:hAnsi="Verdana"/>
          <w:b/>
        </w:rPr>
        <w:t>Art</w:t>
      </w:r>
      <w:r>
        <w:rPr>
          <w:rFonts w:ascii="Verdana" w:hAnsi="Verdana"/>
          <w:b/>
        </w:rPr>
        <w:t xml:space="preserve">. </w:t>
      </w:r>
      <w:r w:rsidR="001D47F3">
        <w:rPr>
          <w:rFonts w:ascii="Verdana" w:hAnsi="Verdana"/>
          <w:b/>
        </w:rPr>
        <w:t>3</w:t>
      </w:r>
      <w:r>
        <w:rPr>
          <w:rFonts w:ascii="Verdana" w:hAnsi="Verdana"/>
          <w:b/>
        </w:rPr>
        <w:t xml:space="preserve"> – </w:t>
      </w:r>
      <w:r w:rsidRPr="00C012F0">
        <w:rPr>
          <w:rFonts w:ascii="Verdana" w:hAnsi="Verdana"/>
        </w:rPr>
        <w:t xml:space="preserve">La structurile I.N.P.P.A. cu un număr mare de cursanți va </w:t>
      </w:r>
      <w:r w:rsidR="001D47F3">
        <w:rPr>
          <w:rFonts w:ascii="Verdana" w:hAnsi="Verdana"/>
        </w:rPr>
        <w:t xml:space="preserve">fi </w:t>
      </w:r>
      <w:r w:rsidRPr="00C012F0">
        <w:rPr>
          <w:rFonts w:ascii="Verdana" w:hAnsi="Verdana"/>
        </w:rPr>
        <w:t>organiza</w:t>
      </w:r>
      <w:r w:rsidR="001D47F3">
        <w:rPr>
          <w:rFonts w:ascii="Verdana" w:hAnsi="Verdana"/>
        </w:rPr>
        <w:t>tă</w:t>
      </w:r>
      <w:r w:rsidRPr="00C012F0">
        <w:rPr>
          <w:rFonts w:ascii="Verdana" w:hAnsi="Verdana"/>
        </w:rPr>
        <w:t xml:space="preserve"> seria a II-a pentru anul I</w:t>
      </w:r>
      <w:r w:rsidR="001D47F3">
        <w:rPr>
          <w:rFonts w:ascii="Verdana" w:hAnsi="Verdana"/>
        </w:rPr>
        <w:t>. Calendarul activităților de formare pentru această serie urmează a fi comunicat.</w:t>
      </w:r>
    </w:p>
    <w:p w14:paraId="317CD618" w14:textId="77777777" w:rsidR="006168FA" w:rsidRDefault="006168FA" w:rsidP="001D47F3">
      <w:pPr>
        <w:ind w:firstLine="720"/>
        <w:jc w:val="both"/>
        <w:rPr>
          <w:rFonts w:ascii="Verdana" w:hAnsi="Verdana"/>
          <w:b/>
        </w:rPr>
      </w:pPr>
    </w:p>
    <w:p w14:paraId="1D2E1E34" w14:textId="77777777" w:rsidR="001D47F3" w:rsidRDefault="001D47F3" w:rsidP="001D47F3">
      <w:pPr>
        <w:ind w:firstLine="720"/>
        <w:jc w:val="both"/>
        <w:rPr>
          <w:rFonts w:ascii="Verdana" w:hAnsi="Verdana"/>
        </w:rPr>
      </w:pPr>
      <w:r w:rsidRPr="007209F4">
        <w:rPr>
          <w:rFonts w:ascii="Verdana" w:hAnsi="Verdana"/>
          <w:b/>
        </w:rPr>
        <w:t>Art</w:t>
      </w:r>
      <w:r>
        <w:rPr>
          <w:rFonts w:ascii="Verdana" w:hAnsi="Verdana"/>
          <w:b/>
        </w:rPr>
        <w:t xml:space="preserve">. 4 – (1) </w:t>
      </w:r>
      <w:r w:rsidRPr="001D47F3">
        <w:rPr>
          <w:rFonts w:ascii="Verdana" w:hAnsi="Verdana"/>
        </w:rPr>
        <w:t>Pe durata menținerii stării de urgență la nivel național</w:t>
      </w:r>
      <w:r w:rsidR="006168FA">
        <w:rPr>
          <w:rFonts w:ascii="Verdana" w:hAnsi="Verdana"/>
        </w:rPr>
        <w:t>,</w:t>
      </w:r>
      <w:r w:rsidRPr="001D47F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activitățile de formare și de evaluare continuă se vor desfășura exclusiv </w:t>
      </w:r>
      <w:r w:rsidR="006168FA">
        <w:rPr>
          <w:rFonts w:ascii="Verdana" w:hAnsi="Verdana"/>
        </w:rPr>
        <w:t xml:space="preserve">în sistem </w:t>
      </w:r>
      <w:r>
        <w:rPr>
          <w:rFonts w:ascii="Verdana" w:hAnsi="Verdana"/>
        </w:rPr>
        <w:t>on-line.</w:t>
      </w:r>
    </w:p>
    <w:p w14:paraId="0D496F4F" w14:textId="77777777" w:rsidR="00875301" w:rsidRDefault="001D47F3" w:rsidP="001D47F3">
      <w:pPr>
        <w:ind w:firstLine="720"/>
        <w:jc w:val="both"/>
        <w:rPr>
          <w:rFonts w:ascii="Verdana" w:hAnsi="Verdana"/>
        </w:rPr>
      </w:pPr>
      <w:r w:rsidRPr="001D47F3">
        <w:rPr>
          <w:rFonts w:ascii="Verdana" w:hAnsi="Verdana"/>
          <w:b/>
        </w:rPr>
        <w:t>(2)</w:t>
      </w:r>
      <w:r>
        <w:rPr>
          <w:rFonts w:ascii="Verdana" w:hAnsi="Verdana"/>
        </w:rPr>
        <w:t xml:space="preserve"> Pe aceeași durată, se suspendă aplicarea prevederilor art. art. 36 alin. (3) din Regulamentul de organizare și funcționare a I.N.P.P.A. privind organizarea în sistem fizic a tutorialelor și cursurilor de sinteză, aceste activități urmând a fi desfășurate tot în sistem on-line.</w:t>
      </w:r>
    </w:p>
    <w:p w14:paraId="553FE8F0" w14:textId="77777777" w:rsidR="006168FA" w:rsidRDefault="00875301" w:rsidP="001D47F3">
      <w:pPr>
        <w:ind w:firstLine="720"/>
        <w:jc w:val="both"/>
        <w:rPr>
          <w:rFonts w:ascii="Verdana" w:hAnsi="Verdana"/>
        </w:rPr>
      </w:pPr>
      <w:r w:rsidRPr="006168FA">
        <w:rPr>
          <w:rFonts w:ascii="Verdana" w:hAnsi="Verdana"/>
          <w:b/>
        </w:rPr>
        <w:t>(3)</w:t>
      </w:r>
      <w:r>
        <w:rPr>
          <w:rFonts w:ascii="Verdana" w:hAnsi="Verdana"/>
        </w:rPr>
        <w:t xml:space="preserve"> Structurile I.N.P.P.A. au obligația asigurării mijloacelor tehnice și resurselor umane </w:t>
      </w:r>
      <w:r w:rsidR="006168FA">
        <w:rPr>
          <w:rFonts w:ascii="Verdana" w:hAnsi="Verdana"/>
        </w:rPr>
        <w:t>necesare desfășurării activităților de formare inițială în sistem on-line.</w:t>
      </w:r>
    </w:p>
    <w:p w14:paraId="0FD824B8" w14:textId="77777777" w:rsidR="001D47F3" w:rsidRDefault="006168FA" w:rsidP="001D47F3">
      <w:pPr>
        <w:ind w:firstLine="720"/>
        <w:jc w:val="both"/>
        <w:rPr>
          <w:rFonts w:ascii="Verdana" w:hAnsi="Verdana"/>
        </w:rPr>
      </w:pPr>
      <w:r w:rsidRPr="006168FA">
        <w:rPr>
          <w:rFonts w:ascii="Verdana" w:hAnsi="Verdana"/>
          <w:b/>
        </w:rPr>
        <w:t>(4)</w:t>
      </w:r>
      <w:r>
        <w:rPr>
          <w:rFonts w:ascii="Verdana" w:hAnsi="Verdana"/>
        </w:rPr>
        <w:t xml:space="preserve"> Pe durata prevăzută la alin. (1), structurile I.N.P.P.A. pot redimensiona sau, după caz, grupa formațiunile de studiu în raport de exigențele impuse de desfășurarea în sistem on-line a activităților de formare inițială.  </w:t>
      </w:r>
      <w:r w:rsidR="001D47F3">
        <w:rPr>
          <w:rFonts w:ascii="Verdana" w:hAnsi="Verdana"/>
        </w:rPr>
        <w:t xml:space="preserve"> </w:t>
      </w:r>
    </w:p>
    <w:p w14:paraId="72055F0A" w14:textId="77777777" w:rsidR="006168FA" w:rsidRDefault="006168FA" w:rsidP="001D47F3">
      <w:pPr>
        <w:ind w:firstLine="720"/>
        <w:jc w:val="both"/>
        <w:rPr>
          <w:rFonts w:ascii="Verdana" w:hAnsi="Verdana"/>
          <w:b/>
        </w:rPr>
      </w:pPr>
    </w:p>
    <w:p w14:paraId="531BE550" w14:textId="77777777" w:rsidR="006168FA" w:rsidRDefault="001D47F3" w:rsidP="001D47F3">
      <w:pPr>
        <w:ind w:firstLine="720"/>
        <w:jc w:val="both"/>
        <w:rPr>
          <w:rFonts w:ascii="Verdana" w:hAnsi="Verdana"/>
        </w:rPr>
      </w:pPr>
      <w:r w:rsidRPr="00282B56">
        <w:rPr>
          <w:rFonts w:ascii="Verdana" w:hAnsi="Verdana"/>
          <w:b/>
        </w:rPr>
        <w:t>Art. 5</w:t>
      </w:r>
      <w:r>
        <w:rPr>
          <w:rFonts w:ascii="Verdana" w:hAnsi="Verdana"/>
        </w:rPr>
        <w:t xml:space="preserve"> </w:t>
      </w:r>
      <w:r w:rsidR="00875301">
        <w:rPr>
          <w:rFonts w:ascii="Verdana" w:hAnsi="Verdana"/>
        </w:rPr>
        <w:t>–</w:t>
      </w:r>
      <w:r>
        <w:rPr>
          <w:rFonts w:ascii="Verdana" w:hAnsi="Verdana"/>
        </w:rPr>
        <w:t xml:space="preserve"> </w:t>
      </w:r>
      <w:r w:rsidR="00875301" w:rsidRPr="006168FA">
        <w:rPr>
          <w:rFonts w:ascii="Verdana" w:hAnsi="Verdana"/>
          <w:b/>
        </w:rPr>
        <w:t>(1)</w:t>
      </w:r>
      <w:r w:rsidR="0087530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Se prorogă </w:t>
      </w:r>
      <w:r w:rsidR="00282B56">
        <w:rPr>
          <w:rFonts w:ascii="Verdana" w:hAnsi="Verdana"/>
        </w:rPr>
        <w:t xml:space="preserve">aplicarea prevederilor art. 43 din Regulamentul de organizare și funcționare a I.N.P.P.A. privind disciplinele opționale până la data începerii anului II de pregătire profesională de către cursanții </w:t>
      </w:r>
      <w:r w:rsidR="006168FA">
        <w:rPr>
          <w:rFonts w:ascii="Verdana" w:hAnsi="Verdana"/>
        </w:rPr>
        <w:t xml:space="preserve">înscriși în anul I de formare profesională inițială și care încep activitatea </w:t>
      </w:r>
      <w:r w:rsidR="00282B56">
        <w:rPr>
          <w:rFonts w:ascii="Verdana" w:hAnsi="Verdana"/>
        </w:rPr>
        <w:t xml:space="preserve">la data prevăzută la art. 1. </w:t>
      </w:r>
    </w:p>
    <w:p w14:paraId="70391071" w14:textId="77777777" w:rsidR="001D47F3" w:rsidRDefault="006168FA" w:rsidP="001D47F3">
      <w:pPr>
        <w:ind w:firstLine="720"/>
        <w:jc w:val="both"/>
        <w:rPr>
          <w:rFonts w:ascii="Verdana" w:hAnsi="Verdana"/>
        </w:rPr>
      </w:pPr>
      <w:r w:rsidRPr="006168FA">
        <w:rPr>
          <w:rFonts w:ascii="Verdana" w:hAnsi="Verdana"/>
          <w:b/>
        </w:rPr>
        <w:t>(2)</w:t>
      </w:r>
      <w:r>
        <w:rPr>
          <w:rFonts w:ascii="Verdana" w:hAnsi="Verdana"/>
        </w:rPr>
        <w:t xml:space="preserve"> </w:t>
      </w:r>
      <w:r w:rsidR="00282B56">
        <w:rPr>
          <w:rFonts w:ascii="Verdana" w:hAnsi="Verdana"/>
        </w:rPr>
        <w:t xml:space="preserve">Pe cale de consecință, se prorogă corespunzător aplicarea prevederilor art. 57 lit. b) din Regulamentul de organizare și funcționare a I.N.P.P.A. privind susținerea </w:t>
      </w:r>
      <w:r>
        <w:rPr>
          <w:rFonts w:ascii="Verdana" w:hAnsi="Verdana"/>
        </w:rPr>
        <w:t xml:space="preserve">unei </w:t>
      </w:r>
      <w:r w:rsidR="00282B56">
        <w:rPr>
          <w:rFonts w:ascii="Verdana" w:hAnsi="Verdana"/>
        </w:rPr>
        <w:t>probe la aceste discipline</w:t>
      </w:r>
      <w:r>
        <w:rPr>
          <w:rFonts w:ascii="Verdana" w:hAnsi="Verdana"/>
        </w:rPr>
        <w:t xml:space="preserve"> la examenul de absolvire a I.N.P.P.A.</w:t>
      </w:r>
    </w:p>
    <w:p w14:paraId="5838ABD8" w14:textId="77777777" w:rsidR="00875301" w:rsidRPr="00C012F0" w:rsidRDefault="00875301" w:rsidP="001D47F3">
      <w:pPr>
        <w:ind w:firstLine="720"/>
        <w:jc w:val="both"/>
        <w:rPr>
          <w:rFonts w:ascii="Verdana" w:hAnsi="Verdana"/>
          <w:b/>
        </w:rPr>
      </w:pPr>
      <w:r w:rsidRPr="006168FA">
        <w:rPr>
          <w:rFonts w:ascii="Verdana" w:hAnsi="Verdana"/>
          <w:b/>
        </w:rPr>
        <w:t>(</w:t>
      </w:r>
      <w:r w:rsidR="006168FA" w:rsidRPr="006168FA">
        <w:rPr>
          <w:rFonts w:ascii="Verdana" w:hAnsi="Verdana"/>
          <w:b/>
        </w:rPr>
        <w:t>3</w:t>
      </w:r>
      <w:r w:rsidRPr="006168FA">
        <w:rPr>
          <w:rFonts w:ascii="Verdana" w:hAnsi="Verdana"/>
          <w:b/>
        </w:rPr>
        <w:t>)</w:t>
      </w:r>
      <w:r>
        <w:rPr>
          <w:rFonts w:ascii="Verdana" w:hAnsi="Verdana"/>
        </w:rPr>
        <w:t xml:space="preserve"> Prevederile alin.(1) nu afectează posibilitatea organizării de discipline facultative și/sau cursuri extra-curriculare. Pe durata prevăzută la art. 4 alin. (1)</w:t>
      </w:r>
      <w:r w:rsidR="007E711B">
        <w:rPr>
          <w:rFonts w:ascii="Verdana" w:hAnsi="Verdana"/>
        </w:rPr>
        <w:t>,</w:t>
      </w:r>
      <w:r>
        <w:rPr>
          <w:rFonts w:ascii="Verdana" w:hAnsi="Verdana"/>
        </w:rPr>
        <w:t xml:space="preserve"> acestea se vor desfășura în sistem on-line. </w:t>
      </w:r>
    </w:p>
    <w:p w14:paraId="112573C9" w14:textId="77777777" w:rsidR="00875301" w:rsidRDefault="00875301" w:rsidP="00862359">
      <w:pPr>
        <w:ind w:firstLine="720"/>
        <w:jc w:val="both"/>
        <w:rPr>
          <w:rFonts w:ascii="Verdana" w:hAnsi="Verdana"/>
          <w:b/>
        </w:rPr>
      </w:pPr>
    </w:p>
    <w:p w14:paraId="64D7923A" w14:textId="77777777" w:rsidR="00862359" w:rsidRDefault="00862359" w:rsidP="00862359">
      <w:pPr>
        <w:ind w:firstLine="720"/>
        <w:jc w:val="both"/>
        <w:rPr>
          <w:rFonts w:ascii="Verdana" w:hAnsi="Verdana"/>
        </w:rPr>
      </w:pPr>
      <w:r w:rsidRPr="00117082">
        <w:rPr>
          <w:rFonts w:ascii="Verdana" w:hAnsi="Verdana"/>
          <w:b/>
        </w:rPr>
        <w:t xml:space="preserve">Art. </w:t>
      </w:r>
      <w:r w:rsidR="00282B56">
        <w:rPr>
          <w:rFonts w:ascii="Verdana" w:hAnsi="Verdana"/>
          <w:b/>
        </w:rPr>
        <w:t>6</w:t>
      </w:r>
      <w:r>
        <w:rPr>
          <w:rFonts w:ascii="Verdana" w:hAnsi="Verdana"/>
          <w:b/>
        </w:rPr>
        <w:t xml:space="preserve">. </w:t>
      </w:r>
      <w:r w:rsidR="00875301">
        <w:rPr>
          <w:rFonts w:ascii="Verdana" w:hAnsi="Verdana"/>
          <w:b/>
        </w:rPr>
        <w:t xml:space="preserve">- </w:t>
      </w:r>
      <w:r w:rsidR="00875301">
        <w:rPr>
          <w:rFonts w:ascii="Verdana" w:hAnsi="Verdana"/>
        </w:rPr>
        <w:t>Prin derogare de la prevederile art. 51 din Regulamentul de organizare și funcționare a I.N.P.P.A., c</w:t>
      </w:r>
      <w:r w:rsidR="00282B56">
        <w:rPr>
          <w:rFonts w:ascii="Verdana" w:hAnsi="Verdana"/>
        </w:rPr>
        <w:t>ursanții care nu au achitat t</w:t>
      </w:r>
      <w:r>
        <w:rPr>
          <w:rFonts w:ascii="Verdana" w:hAnsi="Verdana"/>
        </w:rPr>
        <w:t>axa de școlarizare aferentă an</w:t>
      </w:r>
      <w:r w:rsidR="00282B56">
        <w:rPr>
          <w:rFonts w:ascii="Verdana" w:hAnsi="Verdana"/>
        </w:rPr>
        <w:t>ului I sau, respectiv, anului II</w:t>
      </w:r>
      <w:r>
        <w:rPr>
          <w:rFonts w:ascii="Verdana" w:hAnsi="Verdana"/>
        </w:rPr>
        <w:t xml:space="preserve"> pregătire profesională iniţială</w:t>
      </w:r>
      <w:r w:rsidR="00875301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282B56">
        <w:rPr>
          <w:rFonts w:ascii="Verdana" w:hAnsi="Verdana"/>
        </w:rPr>
        <w:t>stabilit</w:t>
      </w:r>
      <w:r w:rsidR="00875301">
        <w:rPr>
          <w:rFonts w:ascii="Verdana" w:hAnsi="Verdana"/>
        </w:rPr>
        <w:t>e</w:t>
      </w:r>
      <w:r w:rsidR="00282B56">
        <w:rPr>
          <w:rFonts w:ascii="Verdana" w:hAnsi="Verdana"/>
        </w:rPr>
        <w:t xml:space="preserve"> prin Hotărârea nr. 1/25.01.2020 </w:t>
      </w:r>
      <w:r w:rsidR="00875301">
        <w:rPr>
          <w:rFonts w:ascii="Verdana" w:hAnsi="Verdana"/>
        </w:rPr>
        <w:t>și Hotărârea nr. 2/25.01.2020 ale Consiliului de Conducere al I.N.P.P.A., pot plăti</w:t>
      </w:r>
      <w:r w:rsidR="006168FA">
        <w:rPr>
          <w:rFonts w:ascii="Verdana" w:hAnsi="Verdana"/>
        </w:rPr>
        <w:t xml:space="preserve"> această</w:t>
      </w:r>
      <w:r w:rsidR="00875301">
        <w:rPr>
          <w:rFonts w:ascii="Verdana" w:hAnsi="Verdana"/>
        </w:rPr>
        <w:t xml:space="preserve"> tax</w:t>
      </w:r>
      <w:r w:rsidR="006168FA">
        <w:rPr>
          <w:rFonts w:ascii="Verdana" w:hAnsi="Verdana"/>
        </w:rPr>
        <w:t>ă</w:t>
      </w:r>
      <w:r w:rsidR="00875301">
        <w:rPr>
          <w:rFonts w:ascii="Verdana" w:hAnsi="Verdana"/>
        </w:rPr>
        <w:t xml:space="preserve"> până cel târziu la data de 15.09.2020</w:t>
      </w:r>
      <w:r>
        <w:rPr>
          <w:rFonts w:ascii="Verdana" w:hAnsi="Verdana"/>
        </w:rPr>
        <w:t xml:space="preserve">. </w:t>
      </w:r>
    </w:p>
    <w:p w14:paraId="3D119B5B" w14:textId="77777777" w:rsidR="00F83CA2" w:rsidRDefault="00F83CA2" w:rsidP="00A95340">
      <w:pPr>
        <w:ind w:firstLine="720"/>
        <w:jc w:val="both"/>
        <w:rPr>
          <w:rFonts w:ascii="Verdana" w:hAnsi="Verdana"/>
        </w:rPr>
      </w:pPr>
    </w:p>
    <w:p w14:paraId="6781B531" w14:textId="77777777" w:rsidR="00EE5B1C" w:rsidRPr="00EE5B1C" w:rsidRDefault="00EE5B1C" w:rsidP="00A95340">
      <w:pPr>
        <w:ind w:firstLine="720"/>
        <w:jc w:val="both"/>
        <w:rPr>
          <w:rFonts w:ascii="Verdana" w:hAnsi="Verdana"/>
        </w:rPr>
      </w:pPr>
      <w:r w:rsidRPr="00EE5B1C">
        <w:rPr>
          <w:rFonts w:ascii="Verdana" w:hAnsi="Verdana"/>
          <w:b/>
        </w:rPr>
        <w:t xml:space="preserve">Art. </w:t>
      </w:r>
      <w:r w:rsidR="00875301">
        <w:rPr>
          <w:rFonts w:ascii="Verdana" w:hAnsi="Verdana"/>
          <w:b/>
        </w:rPr>
        <w:t>7</w:t>
      </w:r>
      <w:r>
        <w:rPr>
          <w:rFonts w:ascii="Verdana" w:hAnsi="Verdana"/>
          <w:b/>
        </w:rPr>
        <w:t xml:space="preserve">. </w:t>
      </w:r>
      <w:r>
        <w:rPr>
          <w:rFonts w:ascii="Verdana" w:hAnsi="Verdana"/>
        </w:rPr>
        <w:t xml:space="preserve">– Prezenta hotărâre se comunică </w:t>
      </w:r>
      <w:r w:rsidR="00C40901">
        <w:rPr>
          <w:rFonts w:ascii="Verdana" w:hAnsi="Verdana"/>
        </w:rPr>
        <w:t>U.N.B.R.</w:t>
      </w:r>
      <w:r>
        <w:rPr>
          <w:rFonts w:ascii="Verdana" w:hAnsi="Verdana"/>
        </w:rPr>
        <w:t xml:space="preserve">, </w:t>
      </w:r>
      <w:r w:rsidR="00862359">
        <w:rPr>
          <w:rFonts w:ascii="Verdana" w:hAnsi="Verdana"/>
        </w:rPr>
        <w:t xml:space="preserve">structurilor </w:t>
      </w:r>
      <w:r>
        <w:rPr>
          <w:rFonts w:ascii="Verdana" w:hAnsi="Verdana"/>
        </w:rPr>
        <w:t>I</w:t>
      </w:r>
      <w:r w:rsidR="00862359">
        <w:rPr>
          <w:rFonts w:ascii="Verdana" w:hAnsi="Verdana"/>
        </w:rPr>
        <w:t>.</w:t>
      </w:r>
      <w:r>
        <w:rPr>
          <w:rFonts w:ascii="Verdana" w:hAnsi="Verdana"/>
        </w:rPr>
        <w:t>N</w:t>
      </w:r>
      <w:r w:rsidR="00862359">
        <w:rPr>
          <w:rFonts w:ascii="Verdana" w:hAnsi="Verdana"/>
        </w:rPr>
        <w:t>.</w:t>
      </w:r>
      <w:r>
        <w:rPr>
          <w:rFonts w:ascii="Verdana" w:hAnsi="Verdana"/>
        </w:rPr>
        <w:t>P</w:t>
      </w:r>
      <w:r w:rsidR="00862359">
        <w:rPr>
          <w:rFonts w:ascii="Verdana" w:hAnsi="Verdana"/>
        </w:rPr>
        <w:t>.</w:t>
      </w:r>
      <w:r>
        <w:rPr>
          <w:rFonts w:ascii="Verdana" w:hAnsi="Verdana"/>
        </w:rPr>
        <w:t>P</w:t>
      </w:r>
      <w:r w:rsidR="00862359">
        <w:rPr>
          <w:rFonts w:ascii="Verdana" w:hAnsi="Verdana"/>
        </w:rPr>
        <w:t>.</w:t>
      </w:r>
      <w:r>
        <w:rPr>
          <w:rFonts w:ascii="Verdana" w:hAnsi="Verdana"/>
        </w:rPr>
        <w:t>A</w:t>
      </w:r>
      <w:r w:rsidR="00862359">
        <w:rPr>
          <w:rFonts w:ascii="Verdana" w:hAnsi="Verdana"/>
        </w:rPr>
        <w:t>.</w:t>
      </w:r>
      <w:r>
        <w:rPr>
          <w:rFonts w:ascii="Verdana" w:hAnsi="Verdana"/>
        </w:rPr>
        <w:t xml:space="preserve"> şi se publică pe site-ul </w:t>
      </w:r>
      <w:hyperlink r:id="rId7" w:history="1">
        <w:r w:rsidRPr="009A4655">
          <w:rPr>
            <w:rStyle w:val="Hyperlink"/>
            <w:rFonts w:ascii="Verdana" w:hAnsi="Verdana"/>
          </w:rPr>
          <w:t>www.inppa.ro</w:t>
        </w:r>
      </w:hyperlink>
      <w:r>
        <w:rPr>
          <w:rFonts w:ascii="Verdana" w:hAnsi="Verdana"/>
        </w:rPr>
        <w:t xml:space="preserve">. </w:t>
      </w:r>
    </w:p>
    <w:p w14:paraId="76110F69" w14:textId="77777777" w:rsidR="007E3E37" w:rsidRDefault="007E3E37" w:rsidP="00A95340">
      <w:pPr>
        <w:ind w:firstLine="720"/>
        <w:jc w:val="both"/>
        <w:rPr>
          <w:rFonts w:ascii="Verdana" w:hAnsi="Verdana"/>
        </w:rPr>
      </w:pPr>
    </w:p>
    <w:p w14:paraId="07891D98" w14:textId="77777777" w:rsidR="00C65E90" w:rsidRPr="00FF5FFA" w:rsidRDefault="00C65E90" w:rsidP="00C65E90">
      <w:pPr>
        <w:jc w:val="center"/>
        <w:rPr>
          <w:rFonts w:ascii="Verdana" w:hAnsi="Verdana"/>
        </w:rPr>
      </w:pPr>
    </w:p>
    <w:p w14:paraId="3240F9CE" w14:textId="77777777" w:rsidR="0035049C" w:rsidRDefault="0035049C" w:rsidP="005202EE">
      <w:pPr>
        <w:jc w:val="center"/>
        <w:rPr>
          <w:rFonts w:ascii="Verdana" w:hAnsi="Verdana" w:cs="Arial"/>
          <w:b/>
          <w:bCs/>
        </w:rPr>
      </w:pPr>
    </w:p>
    <w:p w14:paraId="01BC2669" w14:textId="77777777" w:rsidR="00205BB1" w:rsidRDefault="0035049C" w:rsidP="005202EE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CONSILIUL DE CONDUCERE AL I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N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P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P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A</w:t>
      </w:r>
      <w:r w:rsidR="00FE5C81">
        <w:rPr>
          <w:rFonts w:ascii="Verdana" w:hAnsi="Verdana" w:cs="Arial"/>
          <w:b/>
          <w:bCs/>
        </w:rPr>
        <w:t>.</w:t>
      </w:r>
    </w:p>
    <w:p w14:paraId="2A1A4411" w14:textId="77777777" w:rsidR="00CA298C" w:rsidRDefault="00CA298C" w:rsidP="00CA298C">
      <w:pPr>
        <w:rPr>
          <w:rFonts w:ascii="Verdana" w:hAnsi="Verdana" w:cs="Arial"/>
          <w:b/>
          <w:bCs/>
        </w:rPr>
      </w:pPr>
    </w:p>
    <w:p w14:paraId="4CB20350" w14:textId="77777777" w:rsidR="00CA298C" w:rsidRDefault="00CA298C" w:rsidP="00CA298C">
      <w:r>
        <w:t xml:space="preserve">. </w:t>
      </w:r>
    </w:p>
    <w:p w14:paraId="6435FB50" w14:textId="77777777" w:rsidR="00CA298C" w:rsidRDefault="00CA298C" w:rsidP="00CA298C"/>
    <w:p w14:paraId="05F71172" w14:textId="77777777" w:rsidR="00CA298C" w:rsidRDefault="00CA298C" w:rsidP="00CA298C">
      <w:pPr>
        <w:rPr>
          <w:rFonts w:ascii="Verdana" w:hAnsi="Verdana" w:cs="Arial"/>
          <w:b/>
          <w:bCs/>
        </w:rPr>
      </w:pPr>
    </w:p>
    <w:sectPr w:rsidR="00CA298C" w:rsidSect="00424F48">
      <w:footerReference w:type="even" r:id="rId8"/>
      <w:footerReference w:type="default" r:id="rId9"/>
      <w:pgSz w:w="11909" w:h="16834" w:code="9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EB957" w14:textId="77777777" w:rsidR="008935DD" w:rsidRDefault="008935DD">
      <w:r>
        <w:separator/>
      </w:r>
    </w:p>
  </w:endnote>
  <w:endnote w:type="continuationSeparator" w:id="0">
    <w:p w14:paraId="3294CFE2" w14:textId="77777777" w:rsidR="008935DD" w:rsidRDefault="0089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1FD5" w14:textId="77777777" w:rsidR="0035049C" w:rsidRDefault="0035049C" w:rsidP="00424F48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4BAA3373" w14:textId="77777777" w:rsidR="0035049C" w:rsidRDefault="0035049C" w:rsidP="00424F48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03C2" w14:textId="77777777" w:rsidR="0035049C" w:rsidRDefault="0035049C" w:rsidP="00424F48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7E711B">
      <w:rPr>
        <w:rStyle w:val="Numrdepagin"/>
        <w:noProof/>
      </w:rPr>
      <w:t>2</w:t>
    </w:r>
    <w:r>
      <w:rPr>
        <w:rStyle w:val="Numrdepagin"/>
      </w:rPr>
      <w:fldChar w:fldCharType="end"/>
    </w:r>
  </w:p>
  <w:p w14:paraId="7C13E9B0" w14:textId="77777777" w:rsidR="0035049C" w:rsidRDefault="0035049C" w:rsidP="00424F48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4ECAC" w14:textId="77777777" w:rsidR="008935DD" w:rsidRDefault="008935DD">
      <w:r>
        <w:separator/>
      </w:r>
    </w:p>
  </w:footnote>
  <w:footnote w:type="continuationSeparator" w:id="0">
    <w:p w14:paraId="1DEA106A" w14:textId="77777777" w:rsidR="008935DD" w:rsidRDefault="00893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E20F3"/>
    <w:multiLevelType w:val="hybridMultilevel"/>
    <w:tmpl w:val="010EF7BA"/>
    <w:lvl w:ilvl="0" w:tplc="25C44B2A">
      <w:start w:val="2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90"/>
    <w:rsid w:val="00016BE1"/>
    <w:rsid w:val="0003304D"/>
    <w:rsid w:val="000629C8"/>
    <w:rsid w:val="00062DB0"/>
    <w:rsid w:val="0008278A"/>
    <w:rsid w:val="000A49B0"/>
    <w:rsid w:val="000D3545"/>
    <w:rsid w:val="00117082"/>
    <w:rsid w:val="00185D1B"/>
    <w:rsid w:val="001A277B"/>
    <w:rsid w:val="001A2C6C"/>
    <w:rsid w:val="001D2D97"/>
    <w:rsid w:val="001D47F3"/>
    <w:rsid w:val="002001FF"/>
    <w:rsid w:val="00204D14"/>
    <w:rsid w:val="00205BB1"/>
    <w:rsid w:val="002129AE"/>
    <w:rsid w:val="0026256A"/>
    <w:rsid w:val="00282B56"/>
    <w:rsid w:val="00283EB8"/>
    <w:rsid w:val="002A366F"/>
    <w:rsid w:val="002B1B5D"/>
    <w:rsid w:val="0035049C"/>
    <w:rsid w:val="003564EA"/>
    <w:rsid w:val="00362C53"/>
    <w:rsid w:val="003666A5"/>
    <w:rsid w:val="0037579F"/>
    <w:rsid w:val="00383ABB"/>
    <w:rsid w:val="003C6FFB"/>
    <w:rsid w:val="003E4C73"/>
    <w:rsid w:val="003E58EE"/>
    <w:rsid w:val="00424F48"/>
    <w:rsid w:val="0045794F"/>
    <w:rsid w:val="00464865"/>
    <w:rsid w:val="0046781E"/>
    <w:rsid w:val="004708BF"/>
    <w:rsid w:val="00477341"/>
    <w:rsid w:val="004A5A2B"/>
    <w:rsid w:val="004B0831"/>
    <w:rsid w:val="004B62C7"/>
    <w:rsid w:val="004E4B05"/>
    <w:rsid w:val="004F3B2C"/>
    <w:rsid w:val="005202EE"/>
    <w:rsid w:val="0053153B"/>
    <w:rsid w:val="00547A20"/>
    <w:rsid w:val="00563E8D"/>
    <w:rsid w:val="005718E0"/>
    <w:rsid w:val="005877C9"/>
    <w:rsid w:val="0059059A"/>
    <w:rsid w:val="005909C7"/>
    <w:rsid w:val="00594427"/>
    <w:rsid w:val="005A6B6C"/>
    <w:rsid w:val="005C573E"/>
    <w:rsid w:val="005F4238"/>
    <w:rsid w:val="006032CA"/>
    <w:rsid w:val="006168FA"/>
    <w:rsid w:val="006248BB"/>
    <w:rsid w:val="0063122C"/>
    <w:rsid w:val="00667931"/>
    <w:rsid w:val="00674BCB"/>
    <w:rsid w:val="006829E4"/>
    <w:rsid w:val="0068716F"/>
    <w:rsid w:val="00687362"/>
    <w:rsid w:val="006D7013"/>
    <w:rsid w:val="006F0485"/>
    <w:rsid w:val="006F3FD9"/>
    <w:rsid w:val="00707929"/>
    <w:rsid w:val="0071622D"/>
    <w:rsid w:val="00716430"/>
    <w:rsid w:val="007209F4"/>
    <w:rsid w:val="00732FB2"/>
    <w:rsid w:val="0077088C"/>
    <w:rsid w:val="00773F16"/>
    <w:rsid w:val="00775C09"/>
    <w:rsid w:val="007778BE"/>
    <w:rsid w:val="00786537"/>
    <w:rsid w:val="007A61A4"/>
    <w:rsid w:val="007E3E37"/>
    <w:rsid w:val="007E711B"/>
    <w:rsid w:val="007F4398"/>
    <w:rsid w:val="008257BC"/>
    <w:rsid w:val="00840B35"/>
    <w:rsid w:val="00847B07"/>
    <w:rsid w:val="00853571"/>
    <w:rsid w:val="00862359"/>
    <w:rsid w:val="00875301"/>
    <w:rsid w:val="008759EF"/>
    <w:rsid w:val="008935DD"/>
    <w:rsid w:val="008B4E22"/>
    <w:rsid w:val="008C63AD"/>
    <w:rsid w:val="008C7B64"/>
    <w:rsid w:val="008F1984"/>
    <w:rsid w:val="009402AD"/>
    <w:rsid w:val="0094557F"/>
    <w:rsid w:val="00960CA0"/>
    <w:rsid w:val="009739E5"/>
    <w:rsid w:val="00973E89"/>
    <w:rsid w:val="00997B94"/>
    <w:rsid w:val="009B047C"/>
    <w:rsid w:val="009E63DB"/>
    <w:rsid w:val="009F549F"/>
    <w:rsid w:val="00A14F34"/>
    <w:rsid w:val="00A40193"/>
    <w:rsid w:val="00A411A1"/>
    <w:rsid w:val="00A52674"/>
    <w:rsid w:val="00A95340"/>
    <w:rsid w:val="00AB42CD"/>
    <w:rsid w:val="00AC622C"/>
    <w:rsid w:val="00AE3C77"/>
    <w:rsid w:val="00AF7251"/>
    <w:rsid w:val="00B1285C"/>
    <w:rsid w:val="00B22DAE"/>
    <w:rsid w:val="00B60671"/>
    <w:rsid w:val="00C012F0"/>
    <w:rsid w:val="00C21290"/>
    <w:rsid w:val="00C219DF"/>
    <w:rsid w:val="00C25640"/>
    <w:rsid w:val="00C40901"/>
    <w:rsid w:val="00C65E90"/>
    <w:rsid w:val="00CA298C"/>
    <w:rsid w:val="00CC47E9"/>
    <w:rsid w:val="00CE59DF"/>
    <w:rsid w:val="00D51A68"/>
    <w:rsid w:val="00D716F7"/>
    <w:rsid w:val="00D85B43"/>
    <w:rsid w:val="00DA0EED"/>
    <w:rsid w:val="00DA1C59"/>
    <w:rsid w:val="00DB5072"/>
    <w:rsid w:val="00DE1F11"/>
    <w:rsid w:val="00E040D8"/>
    <w:rsid w:val="00E72989"/>
    <w:rsid w:val="00EB2DAD"/>
    <w:rsid w:val="00EC136E"/>
    <w:rsid w:val="00EC4154"/>
    <w:rsid w:val="00EE5B1C"/>
    <w:rsid w:val="00F20057"/>
    <w:rsid w:val="00F33D91"/>
    <w:rsid w:val="00F54A5D"/>
    <w:rsid w:val="00F61FD9"/>
    <w:rsid w:val="00F632CA"/>
    <w:rsid w:val="00F83CA2"/>
    <w:rsid w:val="00F87BB3"/>
    <w:rsid w:val="00FB6F44"/>
    <w:rsid w:val="00FC4538"/>
    <w:rsid w:val="00FE5C81"/>
    <w:rsid w:val="00FE7A60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0E2A1"/>
  <w15:chartTrackingRefBased/>
  <w15:docId w15:val="{F1936FC5-C3E6-4C19-AF75-0A9FC4DF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E90"/>
    <w:rPr>
      <w:rFonts w:ascii="Arial" w:hAnsi="Arial"/>
      <w:sz w:val="24"/>
      <w:szCs w:val="24"/>
      <w:lang w:val="ro-RO"/>
    </w:rPr>
  </w:style>
  <w:style w:type="paragraph" w:styleId="Titlu7">
    <w:name w:val="heading 7"/>
    <w:basedOn w:val="Normal"/>
    <w:next w:val="Normal"/>
    <w:qFormat/>
    <w:rsid w:val="00547A20"/>
    <w:pPr>
      <w:keepNext/>
      <w:jc w:val="center"/>
      <w:outlineLvl w:val="6"/>
    </w:pPr>
    <w:rPr>
      <w:rFonts w:cs="Arial"/>
      <w:b/>
      <w:bCs/>
      <w:i/>
      <w:iCs/>
      <w:sz w:val="28"/>
      <w:szCs w:val="28"/>
      <w:lang w:eastAsia="ro-RO"/>
    </w:rPr>
  </w:style>
  <w:style w:type="paragraph" w:styleId="Titlu8">
    <w:name w:val="heading 8"/>
    <w:basedOn w:val="Normal"/>
    <w:next w:val="Normal"/>
    <w:qFormat/>
    <w:rsid w:val="00547A20"/>
    <w:pPr>
      <w:keepNext/>
      <w:ind w:firstLine="708"/>
      <w:jc w:val="center"/>
      <w:outlineLvl w:val="7"/>
    </w:pPr>
    <w:rPr>
      <w:rFonts w:cs="Arial"/>
      <w:b/>
      <w:bCs/>
      <w:i/>
      <w:iCs/>
      <w:sz w:val="28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C65E90"/>
    <w:rPr>
      <w:color w:val="0000FF"/>
      <w:u w:val="single"/>
    </w:rPr>
  </w:style>
  <w:style w:type="paragraph" w:styleId="Subsol">
    <w:name w:val="footer"/>
    <w:basedOn w:val="Normal"/>
    <w:rsid w:val="00C65E90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C65E90"/>
  </w:style>
  <w:style w:type="paragraph" w:styleId="Titlu">
    <w:name w:val="Title"/>
    <w:basedOn w:val="Normal"/>
    <w:qFormat/>
    <w:rsid w:val="00C65E90"/>
    <w:pPr>
      <w:jc w:val="center"/>
    </w:pPr>
    <w:rPr>
      <w:rFonts w:ascii="Helvetica" w:hAnsi="Helvetica"/>
      <w:b/>
      <w:sz w:val="36"/>
      <w:szCs w:val="20"/>
    </w:rPr>
  </w:style>
  <w:style w:type="paragraph" w:styleId="Subtitlu">
    <w:name w:val="Subtitle"/>
    <w:basedOn w:val="Normal"/>
    <w:qFormat/>
    <w:rsid w:val="00C65E90"/>
    <w:pPr>
      <w:jc w:val="center"/>
    </w:pPr>
    <w:rPr>
      <w:rFonts w:ascii="Tahoma" w:hAnsi="Tahoma"/>
      <w:sz w:val="36"/>
      <w:szCs w:val="20"/>
    </w:rPr>
  </w:style>
  <w:style w:type="paragraph" w:styleId="Corptext">
    <w:name w:val="Body Text"/>
    <w:basedOn w:val="Normal"/>
    <w:rsid w:val="00C65E90"/>
    <w:pPr>
      <w:spacing w:line="360" w:lineRule="auto"/>
      <w:jc w:val="both"/>
    </w:pPr>
    <w:rPr>
      <w:rFonts w:ascii="Tahoma" w:hAnsi="Tahoma"/>
      <w:sz w:val="28"/>
      <w:szCs w:val="20"/>
    </w:rPr>
  </w:style>
  <w:style w:type="paragraph" w:styleId="Textnotdesubsol">
    <w:name w:val="footnote text"/>
    <w:basedOn w:val="Normal"/>
    <w:semiHidden/>
    <w:rsid w:val="00C65E90"/>
    <w:rPr>
      <w:rFonts w:ascii="Times New Roman" w:hAnsi="Times New Roman"/>
      <w:sz w:val="20"/>
      <w:szCs w:val="20"/>
      <w:lang w:val="en-US"/>
    </w:rPr>
  </w:style>
  <w:style w:type="character" w:styleId="Referinnotdesubsol">
    <w:name w:val="footnote reference"/>
    <w:semiHidden/>
    <w:rsid w:val="00C65E90"/>
    <w:rPr>
      <w:vertAlign w:val="superscript"/>
    </w:rPr>
  </w:style>
  <w:style w:type="paragraph" w:styleId="Indentcorptext">
    <w:name w:val="Body Text Indent"/>
    <w:basedOn w:val="Normal"/>
    <w:rsid w:val="00547A20"/>
    <w:pPr>
      <w:spacing w:after="120"/>
      <w:ind w:left="283"/>
    </w:pPr>
  </w:style>
  <w:style w:type="paragraph" w:styleId="TextnBalon">
    <w:name w:val="Balloon Text"/>
    <w:basedOn w:val="Normal"/>
    <w:link w:val="TextnBalonCaracter"/>
    <w:rsid w:val="00C409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C40901"/>
    <w:rPr>
      <w:rFonts w:ascii="Segoe UI" w:hAnsi="Segoe UI" w:cs="Segoe UI"/>
      <w:sz w:val="18"/>
      <w:szCs w:val="18"/>
      <w:lang w:eastAsia="en-US"/>
    </w:rPr>
  </w:style>
  <w:style w:type="paragraph" w:styleId="Listparagraf">
    <w:name w:val="List Paragraph"/>
    <w:basedOn w:val="Normal"/>
    <w:uiPriority w:val="34"/>
    <w:qFormat/>
    <w:rsid w:val="00C01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pp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NRBA</Company>
  <LinksUpToDate>false</LinksUpToDate>
  <CharactersWithSpaces>4219</CharactersWithSpaces>
  <SharedDoc>false</SharedDoc>
  <HLinks>
    <vt:vector size="6" baseType="variant"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subject/>
  <dc:creator>Veronica Morecut</dc:creator>
  <cp:keywords/>
  <dc:description/>
  <cp:lastModifiedBy>Veronica Morecut</cp:lastModifiedBy>
  <cp:revision>2</cp:revision>
  <cp:lastPrinted>2020-03-30T08:09:00Z</cp:lastPrinted>
  <dcterms:created xsi:type="dcterms:W3CDTF">2020-03-30T08:10:00Z</dcterms:created>
  <dcterms:modified xsi:type="dcterms:W3CDTF">2020-03-30T08:10:00Z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14jNc6kmxD4XD2nUXQC1V4CAg2xUKpipzgtP9S6H6LQY</vt:lpwstr>
  </property>
  <property fmtid="{D5CDD505-2E9C-101B-9397-08002B2CF9AE}" pid="4" name="Google.Documents.RevisionId">
    <vt:lpwstr>02536133309089850020</vt:lpwstr>
  </property>
  <property fmtid="{D5CDD505-2E9C-101B-9397-08002B2CF9AE}" pid="5" name="Google.Documents.PreviousRevisionId">
    <vt:lpwstr>04934511203093753634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