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55FA6" w14:textId="77777777" w:rsidR="001D2D97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 xml:space="preserve">Institutul Naţional pentru </w:t>
      </w:r>
    </w:p>
    <w:p w14:paraId="7C9348C1" w14:textId="77777777" w:rsidR="00C65E90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>Pregătirea şi Perfecţionarea Avocaţilor</w:t>
      </w:r>
    </w:p>
    <w:p w14:paraId="395B1238" w14:textId="77777777" w:rsidR="00C65E90" w:rsidRPr="00FF5FFA" w:rsidRDefault="00C65E90" w:rsidP="00C65E90">
      <w:pPr>
        <w:pStyle w:val="Subtitle"/>
        <w:rPr>
          <w:rFonts w:ascii="Verdana" w:hAnsi="Verdana" w:cs="Tahoma"/>
          <w:b/>
          <w:bCs/>
          <w:i/>
          <w:iCs/>
          <w:sz w:val="32"/>
          <w:szCs w:val="32"/>
        </w:rPr>
      </w:pPr>
      <w:r w:rsidRPr="00FF5FFA">
        <w:rPr>
          <w:rFonts w:ascii="Verdana" w:hAnsi="Verdana" w:cs="Tahoma"/>
          <w:b/>
          <w:bCs/>
          <w:i/>
          <w:iCs/>
          <w:sz w:val="32"/>
          <w:szCs w:val="32"/>
        </w:rPr>
        <w:t xml:space="preserve">CONSILIUL </w:t>
      </w:r>
      <w:r w:rsidR="001D2D97" w:rsidRPr="00FF5FFA">
        <w:rPr>
          <w:rFonts w:ascii="Verdana" w:hAnsi="Verdana" w:cs="Tahoma"/>
          <w:b/>
          <w:bCs/>
          <w:i/>
          <w:iCs/>
          <w:sz w:val="32"/>
          <w:szCs w:val="32"/>
        </w:rPr>
        <w:t>DE CONDUCERE</w:t>
      </w:r>
    </w:p>
    <w:p w14:paraId="75D6BCCA" w14:textId="77777777" w:rsidR="00C65E90" w:rsidRPr="00602689" w:rsidRDefault="00C65E90" w:rsidP="00C65E90">
      <w:pPr>
        <w:jc w:val="center"/>
        <w:rPr>
          <w:rFonts w:ascii="Verdana" w:hAnsi="Verdana" w:cs="Tahoma"/>
          <w:b/>
          <w:bCs/>
          <w:sz w:val="12"/>
          <w:szCs w:val="12"/>
          <w:u w:val="single"/>
        </w:rPr>
      </w:pPr>
    </w:p>
    <w:p w14:paraId="39848D8C" w14:textId="77777777" w:rsidR="00C65E90" w:rsidRPr="00602689" w:rsidRDefault="00C65E90" w:rsidP="00C65E90">
      <w:pPr>
        <w:jc w:val="center"/>
        <w:rPr>
          <w:rFonts w:ascii="Verdana" w:hAnsi="Verdana"/>
          <w:b/>
          <w:sz w:val="12"/>
          <w:szCs w:val="12"/>
        </w:rPr>
      </w:pPr>
    </w:p>
    <w:p w14:paraId="2D36FD71" w14:textId="6F2FD0E7" w:rsidR="00C65E90" w:rsidRPr="00FF5FFA" w:rsidRDefault="00C65E90" w:rsidP="00C65E90">
      <w:pPr>
        <w:jc w:val="center"/>
        <w:rPr>
          <w:rFonts w:ascii="Verdana" w:hAnsi="Verdana" w:cs="Arial"/>
          <w:b/>
          <w:bCs/>
          <w:spacing w:val="20"/>
          <w:w w:val="150"/>
          <w:sz w:val="32"/>
          <w:szCs w:val="32"/>
        </w:rPr>
      </w:pPr>
      <w:r w:rsidRPr="00FF5FFA">
        <w:rPr>
          <w:rFonts w:ascii="Verdana" w:hAnsi="Verdana" w:cs="Arial"/>
          <w:b/>
          <w:bCs/>
          <w:spacing w:val="20"/>
          <w:w w:val="150"/>
          <w:sz w:val="32"/>
          <w:szCs w:val="32"/>
        </w:rPr>
        <w:t xml:space="preserve">HOTĂRÂREA NR. </w:t>
      </w:r>
      <w:r w:rsidR="00602689">
        <w:rPr>
          <w:rFonts w:ascii="Verdana" w:hAnsi="Verdana" w:cs="Arial"/>
          <w:b/>
          <w:bCs/>
          <w:spacing w:val="20"/>
          <w:w w:val="150"/>
          <w:sz w:val="32"/>
          <w:szCs w:val="32"/>
        </w:rPr>
        <w:t>10</w:t>
      </w:r>
    </w:p>
    <w:p w14:paraId="3908B325" w14:textId="77777777" w:rsidR="001A277B" w:rsidRDefault="001A277B" w:rsidP="00C65E90">
      <w:pPr>
        <w:jc w:val="center"/>
        <w:rPr>
          <w:rFonts w:ascii="Verdana" w:hAnsi="Verdana"/>
          <w:b/>
        </w:rPr>
      </w:pPr>
    </w:p>
    <w:p w14:paraId="1DCD5C19" w14:textId="5EA2579E" w:rsidR="00C65E90" w:rsidRPr="00FF5FFA" w:rsidRDefault="00217148" w:rsidP="00C65E9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18</w:t>
      </w:r>
      <w:r w:rsidR="004B083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octombrie </w:t>
      </w:r>
      <w:r w:rsidR="005877C9">
        <w:rPr>
          <w:rFonts w:ascii="Verdana" w:hAnsi="Verdana"/>
          <w:b/>
        </w:rPr>
        <w:t>20</w:t>
      </w:r>
      <w:r w:rsidR="005A6B6C">
        <w:rPr>
          <w:rFonts w:ascii="Verdana" w:hAnsi="Verdana"/>
          <w:b/>
        </w:rPr>
        <w:t>20</w:t>
      </w:r>
    </w:p>
    <w:p w14:paraId="6A52F3C3" w14:textId="77777777" w:rsidR="00C65E90" w:rsidRDefault="00C65E90" w:rsidP="00C65E90">
      <w:pPr>
        <w:rPr>
          <w:rFonts w:ascii="Verdana" w:hAnsi="Verdana"/>
          <w:b/>
        </w:rPr>
      </w:pPr>
    </w:p>
    <w:p w14:paraId="3EBCED36" w14:textId="71B34A5A" w:rsidR="00F632CA" w:rsidRPr="00FF5FFA" w:rsidRDefault="00F632CA" w:rsidP="00F632CA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În conformitate cu </w:t>
      </w:r>
      <w:r w:rsidR="00C90734" w:rsidRPr="00FF5FFA">
        <w:rPr>
          <w:rFonts w:ascii="Verdana" w:hAnsi="Verdana"/>
        </w:rPr>
        <w:t>dispozițiile</w:t>
      </w:r>
      <w:r w:rsidR="0068716F">
        <w:rPr>
          <w:rFonts w:ascii="Verdana" w:hAnsi="Verdana"/>
        </w:rPr>
        <w:t xml:space="preserve"> art. 299 alin. (5)</w:t>
      </w:r>
      <w:r w:rsidR="001A277B">
        <w:rPr>
          <w:rFonts w:ascii="Verdana" w:hAnsi="Verdana"/>
        </w:rPr>
        <w:t xml:space="preserve">, </w:t>
      </w:r>
      <w:r w:rsidR="001A277B" w:rsidRPr="00FF5FFA">
        <w:rPr>
          <w:rFonts w:ascii="Verdana" w:hAnsi="Verdana"/>
        </w:rPr>
        <w:t>art. 311 alin. (4)</w:t>
      </w:r>
      <w:r w:rsidR="00EE5B1C">
        <w:rPr>
          <w:rFonts w:ascii="Verdana" w:hAnsi="Verdana"/>
        </w:rPr>
        <w:t xml:space="preserve"> </w:t>
      </w:r>
      <w:r w:rsidR="0068716F">
        <w:rPr>
          <w:rFonts w:ascii="Verdana" w:hAnsi="Verdana"/>
        </w:rPr>
        <w:t xml:space="preserve"> </w:t>
      </w:r>
      <w:r w:rsidR="00EE5B1C">
        <w:rPr>
          <w:rFonts w:ascii="Verdana" w:hAnsi="Verdana"/>
        </w:rPr>
        <w:t xml:space="preserve">şi art. 312 alin (1) lit. a) </w:t>
      </w:r>
      <w:r w:rsidR="0046167F">
        <w:rPr>
          <w:rFonts w:ascii="Verdana" w:hAnsi="Verdana"/>
        </w:rPr>
        <w:t xml:space="preserve">și e) </w:t>
      </w:r>
      <w:r w:rsidRPr="00FF5FFA">
        <w:rPr>
          <w:rFonts w:ascii="Verdana" w:hAnsi="Verdana"/>
        </w:rPr>
        <w:t xml:space="preserve">din Statutul profesiei de avocat, </w:t>
      </w:r>
    </w:p>
    <w:p w14:paraId="70E4F5C6" w14:textId="6A2758F4" w:rsidR="00F632CA" w:rsidRPr="00FF5FFA" w:rsidRDefault="00862359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Î</w:t>
      </w:r>
      <w:r w:rsidR="00F632CA" w:rsidRPr="00FF5FFA">
        <w:rPr>
          <w:rFonts w:ascii="Verdana" w:hAnsi="Verdana"/>
        </w:rPr>
        <w:t>n temeiul dispoziţiilor art</w:t>
      </w:r>
      <w:r w:rsidR="001A277B">
        <w:rPr>
          <w:rFonts w:ascii="Verdana" w:hAnsi="Verdana"/>
        </w:rPr>
        <w:t xml:space="preserve">. </w:t>
      </w:r>
      <w:r w:rsidR="00F632CA" w:rsidRPr="00FF5FFA">
        <w:rPr>
          <w:rFonts w:ascii="Verdana" w:hAnsi="Verdana"/>
        </w:rPr>
        <w:t>1</w:t>
      </w:r>
      <w:r w:rsidR="00FF5FFA" w:rsidRPr="00FF5FFA">
        <w:rPr>
          <w:rFonts w:ascii="Verdana" w:hAnsi="Verdana"/>
        </w:rPr>
        <w:t xml:space="preserve">3 lit. </w:t>
      </w:r>
      <w:r w:rsidR="0046167F">
        <w:rPr>
          <w:rFonts w:ascii="Verdana" w:hAnsi="Verdana"/>
        </w:rPr>
        <w:t>g</w:t>
      </w:r>
      <w:r w:rsidR="00117082">
        <w:rPr>
          <w:rFonts w:ascii="Verdana" w:hAnsi="Verdana"/>
        </w:rPr>
        <w:t xml:space="preserve">) </w:t>
      </w:r>
      <w:r w:rsidR="00F632CA" w:rsidRPr="00FF5FFA">
        <w:rPr>
          <w:rFonts w:ascii="Verdana" w:hAnsi="Verdana"/>
        </w:rPr>
        <w:t xml:space="preserve">din Statutul </w:t>
      </w:r>
      <w:r w:rsidR="00A95340" w:rsidRPr="00FF5FFA">
        <w:rPr>
          <w:rFonts w:ascii="Verdana" w:hAnsi="Verdana"/>
        </w:rPr>
        <w:t>Institutului Naţional pentru Pregătirea şi Perfecţionarea Avocaţilor</w:t>
      </w:r>
      <w:r>
        <w:rPr>
          <w:rFonts w:ascii="Verdana" w:hAnsi="Verdana"/>
        </w:rPr>
        <w:t xml:space="preserve"> (I.N.P.P.A.)</w:t>
      </w:r>
      <w:r w:rsidR="00F632CA" w:rsidRPr="00FF5FFA">
        <w:rPr>
          <w:rFonts w:ascii="Verdana" w:hAnsi="Verdana"/>
        </w:rPr>
        <w:t xml:space="preserve">, </w:t>
      </w:r>
    </w:p>
    <w:p w14:paraId="1AB59FDF" w14:textId="5C589847" w:rsidR="00F632CA" w:rsidRDefault="00862359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Î</w:t>
      </w:r>
      <w:r w:rsidR="00F632CA" w:rsidRPr="00FF5FFA">
        <w:rPr>
          <w:rFonts w:ascii="Verdana" w:hAnsi="Verdana"/>
        </w:rPr>
        <w:t>n acord cu prevederile art. 14 din Regulamentul de Organizare şi Funcţionare al I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N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A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 xml:space="preserve">, </w:t>
      </w:r>
    </w:p>
    <w:p w14:paraId="4DD6BC00" w14:textId="1DC63702" w:rsidR="00A14F34" w:rsidRPr="00A14F34" w:rsidRDefault="00A14F34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Cu respectarea prevederilor </w:t>
      </w:r>
      <w:r w:rsidRPr="00A14F34">
        <w:rPr>
          <w:rFonts w:ascii="Verdana" w:hAnsi="Verdana"/>
        </w:rPr>
        <w:t>Hotărâr</w:t>
      </w:r>
      <w:r>
        <w:rPr>
          <w:rFonts w:ascii="Verdana" w:hAnsi="Verdana"/>
        </w:rPr>
        <w:t>ii</w:t>
      </w:r>
      <w:r w:rsidRPr="00A14F34">
        <w:rPr>
          <w:rFonts w:ascii="Verdana" w:hAnsi="Verdana"/>
        </w:rPr>
        <w:t xml:space="preserve"> Consiliului UNBR nr. 245 </w:t>
      </w:r>
      <w:r>
        <w:rPr>
          <w:rFonts w:ascii="Verdana" w:hAnsi="Verdana"/>
        </w:rPr>
        <w:t xml:space="preserve">din </w:t>
      </w:r>
      <w:r w:rsidRPr="00A14F34">
        <w:rPr>
          <w:rFonts w:ascii="Verdana" w:hAnsi="Verdana"/>
        </w:rPr>
        <w:t>17 iunie 2017</w:t>
      </w:r>
      <w:r>
        <w:rPr>
          <w:rFonts w:ascii="Verdana" w:hAnsi="Verdana"/>
        </w:rPr>
        <w:t xml:space="preserve">, prin care s-a stabilit că </w:t>
      </w:r>
      <w:r>
        <w:rPr>
          <w:rFonts w:ascii="Verdana" w:hAnsi="Verdana"/>
          <w:i/>
          <w:iCs/>
        </w:rPr>
        <w:t>„a</w:t>
      </w:r>
      <w:r w:rsidRPr="00A14F34">
        <w:rPr>
          <w:rFonts w:ascii="Verdana" w:hAnsi="Verdana"/>
          <w:i/>
          <w:iCs/>
        </w:rPr>
        <w:t>tribuțiile Consiliului de conducere al INPPA sunt exercitate de Comisia Permanentă a UNBR până la desemnarea Consiliului de conducere al INPPA</w:t>
      </w:r>
      <w:r>
        <w:rPr>
          <w:rFonts w:ascii="Verdana" w:hAnsi="Verdana"/>
          <w:i/>
          <w:iCs/>
        </w:rPr>
        <w:t>”</w:t>
      </w:r>
      <w:r>
        <w:rPr>
          <w:rFonts w:ascii="Verdana" w:hAnsi="Verdana"/>
        </w:rPr>
        <w:t>,</w:t>
      </w:r>
    </w:p>
    <w:p w14:paraId="07001FAB" w14:textId="77777777" w:rsidR="00862359" w:rsidRDefault="00547A20" w:rsidP="00862359">
      <w:pPr>
        <w:jc w:val="both"/>
        <w:rPr>
          <w:rFonts w:ascii="Verdana" w:hAnsi="Verdana"/>
        </w:rPr>
      </w:pPr>
      <w:r w:rsidRPr="00FF5FFA">
        <w:rPr>
          <w:rFonts w:ascii="Verdana" w:hAnsi="Verdana"/>
        </w:rPr>
        <w:tab/>
      </w:r>
    </w:p>
    <w:p w14:paraId="2ACB8D28" w14:textId="551EF50B" w:rsidR="00C65E90" w:rsidRPr="00FF5FFA" w:rsidRDefault="00C65E90" w:rsidP="00862359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Consiliul </w:t>
      </w:r>
      <w:r w:rsidR="00F632CA" w:rsidRPr="00FF5FFA">
        <w:rPr>
          <w:rFonts w:ascii="Verdana" w:hAnsi="Verdana"/>
        </w:rPr>
        <w:t xml:space="preserve">de Conducere </w:t>
      </w:r>
      <w:r w:rsidR="00547A20" w:rsidRPr="00FF5FFA">
        <w:rPr>
          <w:rFonts w:ascii="Verdana" w:hAnsi="Verdana"/>
        </w:rPr>
        <w:t xml:space="preserve">al </w:t>
      </w:r>
      <w:r w:rsidR="00F632CA" w:rsidRPr="00FF5FFA">
        <w:rPr>
          <w:rFonts w:ascii="Verdana" w:hAnsi="Verdana"/>
        </w:rPr>
        <w:t xml:space="preserve">Institutului Naţional pentru Pregătirea şi Perfecţionarea Avocaţilor </w:t>
      </w:r>
      <w:r w:rsidR="0046167F">
        <w:rPr>
          <w:rFonts w:ascii="Verdana" w:hAnsi="Verdana"/>
        </w:rPr>
        <w:t>întrunit în ședință online</w:t>
      </w:r>
    </w:p>
    <w:p w14:paraId="5DF30D8C" w14:textId="77777777" w:rsidR="00C65E90" w:rsidRDefault="00C65E90" w:rsidP="00C65E90">
      <w:pPr>
        <w:jc w:val="both"/>
        <w:rPr>
          <w:rFonts w:ascii="Verdana" w:hAnsi="Verdana"/>
        </w:rPr>
      </w:pPr>
    </w:p>
    <w:p w14:paraId="505BA1C7" w14:textId="77777777" w:rsidR="00205BB1" w:rsidRPr="00FF5FFA" w:rsidRDefault="00205BB1" w:rsidP="00C65E90">
      <w:pPr>
        <w:jc w:val="both"/>
        <w:rPr>
          <w:rFonts w:ascii="Verdana" w:hAnsi="Verdana"/>
        </w:rPr>
      </w:pPr>
    </w:p>
    <w:p w14:paraId="665A3B0A" w14:textId="77777777" w:rsidR="00C65E90" w:rsidRDefault="00C65E90" w:rsidP="00C65E90">
      <w:pPr>
        <w:jc w:val="center"/>
        <w:rPr>
          <w:rFonts w:ascii="Verdana" w:hAnsi="Verdana"/>
          <w:b/>
        </w:rPr>
      </w:pPr>
      <w:r w:rsidRPr="00FF5FFA">
        <w:rPr>
          <w:rFonts w:ascii="Verdana" w:hAnsi="Verdana"/>
          <w:b/>
        </w:rPr>
        <w:t>HOTĂRĂŞTE:</w:t>
      </w:r>
    </w:p>
    <w:p w14:paraId="2E97D01E" w14:textId="77777777" w:rsidR="00205BB1" w:rsidRPr="00602689" w:rsidRDefault="00205BB1" w:rsidP="00C65E90">
      <w:pPr>
        <w:jc w:val="center"/>
        <w:rPr>
          <w:rFonts w:ascii="Verdana" w:hAnsi="Verdana"/>
          <w:b/>
          <w:sz w:val="12"/>
          <w:szCs w:val="12"/>
        </w:rPr>
      </w:pPr>
    </w:p>
    <w:p w14:paraId="1117CE71" w14:textId="77777777" w:rsidR="00C65E90" w:rsidRPr="00602689" w:rsidRDefault="00C65E90" w:rsidP="00C65E90">
      <w:pPr>
        <w:jc w:val="both"/>
        <w:rPr>
          <w:rFonts w:ascii="Verdana" w:hAnsi="Verdana"/>
          <w:sz w:val="12"/>
          <w:szCs w:val="12"/>
        </w:rPr>
      </w:pPr>
    </w:p>
    <w:p w14:paraId="595779B9" w14:textId="5BF354EE" w:rsidR="0046167F" w:rsidRDefault="00A95340" w:rsidP="0046167F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  <w:b/>
        </w:rPr>
        <w:t xml:space="preserve">Art. 1. </w:t>
      </w:r>
      <w:r w:rsidRPr="00FF5FFA">
        <w:rPr>
          <w:rFonts w:ascii="Verdana" w:hAnsi="Verdana"/>
        </w:rPr>
        <w:t>–</w:t>
      </w:r>
      <w:r w:rsidR="00707929">
        <w:rPr>
          <w:rFonts w:ascii="Verdana" w:hAnsi="Verdana"/>
        </w:rPr>
        <w:t xml:space="preserve"> </w:t>
      </w:r>
      <w:r w:rsidR="009E4703">
        <w:rPr>
          <w:rFonts w:ascii="Verdana" w:hAnsi="Verdana"/>
        </w:rPr>
        <w:t xml:space="preserve">Prin derogare </w:t>
      </w:r>
      <w:r w:rsidR="009E4703" w:rsidRPr="00270C42">
        <w:rPr>
          <w:rFonts w:ascii="Verdana" w:hAnsi="Verdana"/>
        </w:rPr>
        <w:t>de la dispozițiile Regulamentului de organizare și funcționare a I.N.P.P.A.</w:t>
      </w:r>
      <w:r w:rsidR="009E4703">
        <w:rPr>
          <w:rFonts w:ascii="Verdana" w:hAnsi="Verdana"/>
        </w:rPr>
        <w:t>, p</w:t>
      </w:r>
      <w:r w:rsidR="00270C42">
        <w:rPr>
          <w:rFonts w:ascii="Verdana" w:hAnsi="Verdana"/>
        </w:rPr>
        <w:t>entru avocații stagiari, cursanți ai I.N.P.P.A., care încheiat cursurile anului II de pregătire profesională inițială</w:t>
      </w:r>
      <w:r w:rsidR="00270C42" w:rsidRPr="00270C42">
        <w:rPr>
          <w:rFonts w:ascii="Verdana" w:hAnsi="Verdana"/>
        </w:rPr>
        <w:t xml:space="preserve"> </w:t>
      </w:r>
      <w:r w:rsidR="00270C42">
        <w:rPr>
          <w:rFonts w:ascii="Verdana" w:hAnsi="Verdana"/>
        </w:rPr>
        <w:t>la data de 15 septembrie 2020</w:t>
      </w:r>
      <w:r w:rsidR="009E4703">
        <w:rPr>
          <w:rFonts w:ascii="Verdana" w:hAnsi="Verdana"/>
        </w:rPr>
        <w:t xml:space="preserve"> și care nu au </w:t>
      </w:r>
      <w:r w:rsidR="00270C42">
        <w:rPr>
          <w:rFonts w:ascii="Verdana" w:hAnsi="Verdana"/>
        </w:rPr>
        <w:t>promovat toate disciplinele cuprinse în planul de formare</w:t>
      </w:r>
      <w:r w:rsidR="009E4703">
        <w:rPr>
          <w:rFonts w:ascii="Verdana" w:hAnsi="Verdana"/>
        </w:rPr>
        <w:t xml:space="preserve">, dar </w:t>
      </w:r>
      <w:r w:rsidR="00270C42">
        <w:rPr>
          <w:rFonts w:ascii="Verdana" w:hAnsi="Verdana"/>
        </w:rPr>
        <w:t>care î</w:t>
      </w:r>
      <w:r w:rsidR="00270C42" w:rsidRPr="0046167F">
        <w:rPr>
          <w:rFonts w:ascii="Verdana" w:hAnsi="Verdana"/>
        </w:rPr>
        <w:t>ndeplinesc</w:t>
      </w:r>
      <w:r w:rsidR="00270C42">
        <w:rPr>
          <w:rFonts w:ascii="Verdana" w:hAnsi="Verdana"/>
        </w:rPr>
        <w:t xml:space="preserve">, la disciplinele nepromovate, </w:t>
      </w:r>
      <w:r w:rsidR="00270C42" w:rsidRPr="0046167F">
        <w:rPr>
          <w:rFonts w:ascii="Verdana" w:hAnsi="Verdana"/>
        </w:rPr>
        <w:t>cerin</w:t>
      </w:r>
      <w:r w:rsidR="00270C42">
        <w:rPr>
          <w:rFonts w:ascii="Verdana" w:hAnsi="Verdana"/>
        </w:rPr>
        <w:t>ț</w:t>
      </w:r>
      <w:r w:rsidR="00270C42" w:rsidRPr="0046167F">
        <w:rPr>
          <w:rFonts w:ascii="Verdana" w:hAnsi="Verdana"/>
        </w:rPr>
        <w:t>a prezen</w:t>
      </w:r>
      <w:r w:rsidR="00270C42">
        <w:rPr>
          <w:rFonts w:ascii="Verdana" w:hAnsi="Verdana"/>
        </w:rPr>
        <w:t>ț</w:t>
      </w:r>
      <w:r w:rsidR="00270C42" w:rsidRPr="0046167F">
        <w:rPr>
          <w:rFonts w:ascii="Verdana" w:hAnsi="Verdana"/>
        </w:rPr>
        <w:t xml:space="preserve">ei </w:t>
      </w:r>
      <w:r w:rsidR="00270C42">
        <w:rPr>
          <w:rFonts w:ascii="Verdana" w:hAnsi="Verdana"/>
        </w:rPr>
        <w:t>minime prevăzută de art.  45 alin. (3) al Regulamentului de organizare și funcționare a I.N.P.P.A.</w:t>
      </w:r>
      <w:r w:rsidR="0046167F" w:rsidRPr="0046167F">
        <w:rPr>
          <w:rFonts w:ascii="Verdana" w:hAnsi="Verdana"/>
        </w:rPr>
        <w:t xml:space="preserve">, </w:t>
      </w:r>
      <w:r w:rsidR="00270C42">
        <w:rPr>
          <w:rFonts w:ascii="Verdana" w:hAnsi="Verdana"/>
        </w:rPr>
        <w:t>va fi organizat</w:t>
      </w:r>
      <w:r w:rsidR="00872FB3" w:rsidRPr="00872FB3">
        <w:rPr>
          <w:rFonts w:ascii="Verdana" w:hAnsi="Verdana"/>
        </w:rPr>
        <w:t>ă</w:t>
      </w:r>
      <w:r w:rsidR="00270C42">
        <w:rPr>
          <w:rFonts w:ascii="Verdana" w:hAnsi="Verdana"/>
        </w:rPr>
        <w:t>, î</w:t>
      </w:r>
      <w:r w:rsidR="00270C42" w:rsidRPr="0046167F">
        <w:rPr>
          <w:rFonts w:ascii="Verdana" w:hAnsi="Verdana"/>
        </w:rPr>
        <w:t>n intervalul 20-25</w:t>
      </w:r>
      <w:r w:rsidR="00270C42">
        <w:rPr>
          <w:rFonts w:ascii="Verdana" w:hAnsi="Verdana"/>
        </w:rPr>
        <w:t xml:space="preserve"> octombrie a.c.,</w:t>
      </w:r>
      <w:r w:rsidR="00270C42" w:rsidRPr="0046167F">
        <w:rPr>
          <w:rFonts w:ascii="Verdana" w:hAnsi="Verdana"/>
        </w:rPr>
        <w:t xml:space="preserve"> </w:t>
      </w:r>
      <w:r w:rsidR="009E4703">
        <w:rPr>
          <w:rFonts w:ascii="Verdana" w:hAnsi="Verdana"/>
        </w:rPr>
        <w:t xml:space="preserve">o testare scrisă </w:t>
      </w:r>
      <w:r w:rsidR="0046167F" w:rsidRPr="0046167F">
        <w:rPr>
          <w:rFonts w:ascii="Verdana" w:hAnsi="Verdana"/>
        </w:rPr>
        <w:t xml:space="preserve">la </w:t>
      </w:r>
      <w:r w:rsidR="00270C42">
        <w:rPr>
          <w:rFonts w:ascii="Verdana" w:hAnsi="Verdana"/>
        </w:rPr>
        <w:t xml:space="preserve">disciplina/disciplinele nepromovate. </w:t>
      </w:r>
      <w:r w:rsidR="009E4703">
        <w:rPr>
          <w:rFonts w:ascii="Verdana" w:hAnsi="Verdana"/>
        </w:rPr>
        <w:t xml:space="preserve">Testarea va avea loc la sediul I.N.P.P.A., la datele și orele comunicate de secretariatul I.N.P.P.A. </w:t>
      </w:r>
      <w:r w:rsidR="000E4BF4">
        <w:rPr>
          <w:rFonts w:ascii="Verdana" w:hAnsi="Verdana"/>
        </w:rPr>
        <w:t>Promovarea test</w:t>
      </w:r>
      <w:r w:rsidR="009E4703">
        <w:rPr>
          <w:rFonts w:ascii="Verdana" w:hAnsi="Verdana"/>
        </w:rPr>
        <w:t>ării</w:t>
      </w:r>
      <w:r w:rsidR="000E4BF4">
        <w:rPr>
          <w:rFonts w:ascii="Verdana" w:hAnsi="Verdana"/>
        </w:rPr>
        <w:t xml:space="preserve"> </w:t>
      </w:r>
      <w:r w:rsidR="009E4703">
        <w:rPr>
          <w:rFonts w:ascii="Verdana" w:hAnsi="Verdana"/>
        </w:rPr>
        <w:t xml:space="preserve">la o disciplină </w:t>
      </w:r>
      <w:r w:rsidR="000E4BF4">
        <w:rPr>
          <w:rFonts w:ascii="Verdana" w:hAnsi="Verdana"/>
        </w:rPr>
        <w:t xml:space="preserve">va </w:t>
      </w:r>
      <w:r w:rsidR="009E4703">
        <w:rPr>
          <w:rFonts w:ascii="Verdana" w:hAnsi="Verdana"/>
        </w:rPr>
        <w:t xml:space="preserve">fi considerată promovare a respectivei discipline. Candidații care promovează toate disciplinele vor fi </w:t>
      </w:r>
      <w:r w:rsidR="000E4BF4">
        <w:rPr>
          <w:rFonts w:ascii="Verdana" w:hAnsi="Verdana"/>
        </w:rPr>
        <w:t>înscri</w:t>
      </w:r>
      <w:r w:rsidR="009E4703">
        <w:rPr>
          <w:rFonts w:ascii="Verdana" w:hAnsi="Verdana"/>
        </w:rPr>
        <w:t>și</w:t>
      </w:r>
      <w:r w:rsidR="000E4BF4">
        <w:rPr>
          <w:rFonts w:ascii="Verdana" w:hAnsi="Verdana"/>
        </w:rPr>
        <w:t xml:space="preserve"> la examenul de absolvire </w:t>
      </w:r>
      <w:r w:rsidR="009E4703">
        <w:rPr>
          <w:rFonts w:ascii="Verdana" w:hAnsi="Verdana"/>
        </w:rPr>
        <w:t xml:space="preserve">a I.N.P.P.A. </w:t>
      </w:r>
      <w:r w:rsidR="000E4BF4">
        <w:rPr>
          <w:rFonts w:ascii="Verdana" w:hAnsi="Verdana"/>
        </w:rPr>
        <w:t xml:space="preserve">din </w:t>
      </w:r>
      <w:r w:rsidR="009E4703">
        <w:rPr>
          <w:rFonts w:ascii="Verdana" w:hAnsi="Verdana"/>
        </w:rPr>
        <w:t xml:space="preserve">data de </w:t>
      </w:r>
      <w:r w:rsidR="000E4BF4">
        <w:rPr>
          <w:rFonts w:ascii="Verdana" w:hAnsi="Verdana"/>
        </w:rPr>
        <w:t>15 noiembrie</w:t>
      </w:r>
      <w:r w:rsidR="009E4703">
        <w:rPr>
          <w:rFonts w:ascii="Verdana" w:hAnsi="Verdana"/>
        </w:rPr>
        <w:t xml:space="preserve"> a.c.</w:t>
      </w:r>
      <w:r w:rsidR="000E4BF4">
        <w:rPr>
          <w:rFonts w:ascii="Verdana" w:hAnsi="Verdana"/>
        </w:rPr>
        <w:t xml:space="preserve"> </w:t>
      </w:r>
    </w:p>
    <w:p w14:paraId="491277E8" w14:textId="77777777" w:rsidR="000E4BF4" w:rsidRDefault="000E4BF4" w:rsidP="0046167F">
      <w:pPr>
        <w:ind w:firstLine="720"/>
        <w:jc w:val="both"/>
        <w:rPr>
          <w:rFonts w:ascii="Verdana" w:hAnsi="Verdana"/>
        </w:rPr>
      </w:pPr>
    </w:p>
    <w:p w14:paraId="4927FD76" w14:textId="3AB9E75B" w:rsidR="00270C42" w:rsidRDefault="000E4BF4" w:rsidP="00862359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  <w:b/>
        </w:rPr>
        <w:t xml:space="preserve">Art. </w:t>
      </w:r>
      <w:r>
        <w:rPr>
          <w:rFonts w:ascii="Verdana" w:hAnsi="Verdana"/>
          <w:b/>
        </w:rPr>
        <w:t>2</w:t>
      </w:r>
      <w:r w:rsidRPr="00FF5FFA">
        <w:rPr>
          <w:rFonts w:ascii="Verdana" w:hAnsi="Verdana"/>
          <w:b/>
        </w:rPr>
        <w:t xml:space="preserve">. </w:t>
      </w:r>
      <w:r w:rsidRPr="00FF5FFA">
        <w:rPr>
          <w:rFonts w:ascii="Verdana" w:hAnsi="Verdana"/>
        </w:rPr>
        <w:t>–</w:t>
      </w:r>
      <w:r>
        <w:rPr>
          <w:rFonts w:ascii="Verdana" w:hAnsi="Verdana"/>
        </w:rPr>
        <w:t xml:space="preserve"> Avocații stagiari, cursanți </w:t>
      </w:r>
      <w:r w:rsidR="00270C42">
        <w:rPr>
          <w:rFonts w:ascii="Verdana" w:hAnsi="Verdana"/>
        </w:rPr>
        <w:t xml:space="preserve">ai </w:t>
      </w:r>
      <w:r>
        <w:rPr>
          <w:rFonts w:ascii="Verdana" w:hAnsi="Verdana"/>
        </w:rPr>
        <w:t>I</w:t>
      </w:r>
      <w:r w:rsidR="00270C42">
        <w:rPr>
          <w:rFonts w:ascii="Verdana" w:hAnsi="Verdana"/>
        </w:rPr>
        <w:t>.</w:t>
      </w:r>
      <w:r>
        <w:rPr>
          <w:rFonts w:ascii="Verdana" w:hAnsi="Verdana"/>
        </w:rPr>
        <w:t>N</w:t>
      </w:r>
      <w:r w:rsidR="00270C42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270C42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270C42">
        <w:rPr>
          <w:rFonts w:ascii="Verdana" w:hAnsi="Verdana"/>
        </w:rPr>
        <w:t>.</w:t>
      </w:r>
      <w:r>
        <w:rPr>
          <w:rFonts w:ascii="Verdana" w:hAnsi="Verdana"/>
        </w:rPr>
        <w:t>A</w:t>
      </w:r>
      <w:r w:rsidR="00270C42">
        <w:rPr>
          <w:rFonts w:ascii="Verdana" w:hAnsi="Verdana"/>
        </w:rPr>
        <w:t xml:space="preserve">., care </w:t>
      </w:r>
      <w:r>
        <w:rPr>
          <w:rFonts w:ascii="Verdana" w:hAnsi="Verdana"/>
        </w:rPr>
        <w:t>încheiat cursurile anului II de pregătire profesională inițială</w:t>
      </w:r>
      <w:r w:rsidR="00270C42" w:rsidRPr="00270C42">
        <w:rPr>
          <w:rFonts w:ascii="Verdana" w:hAnsi="Verdana"/>
        </w:rPr>
        <w:t xml:space="preserve"> </w:t>
      </w:r>
      <w:r w:rsidR="00270C42">
        <w:rPr>
          <w:rFonts w:ascii="Verdana" w:hAnsi="Verdana"/>
        </w:rPr>
        <w:t>la data de 15 septembrie 2020</w:t>
      </w:r>
      <w:r>
        <w:rPr>
          <w:rFonts w:ascii="Verdana" w:hAnsi="Verdana"/>
        </w:rPr>
        <w:t xml:space="preserve">, </w:t>
      </w:r>
      <w:r w:rsidR="00270C42">
        <w:rPr>
          <w:rFonts w:ascii="Verdana" w:hAnsi="Verdana"/>
        </w:rPr>
        <w:t xml:space="preserve">fără a fi promovat toate disciplinele cuprinse în planul de formare și </w:t>
      </w:r>
      <w:r w:rsidR="009E4703">
        <w:rPr>
          <w:rFonts w:ascii="Verdana" w:hAnsi="Verdana"/>
        </w:rPr>
        <w:t xml:space="preserve">fără a fi </w:t>
      </w:r>
      <w:r>
        <w:rPr>
          <w:rFonts w:ascii="Verdana" w:hAnsi="Verdana"/>
        </w:rPr>
        <w:t>î</w:t>
      </w:r>
      <w:r w:rsidRPr="0046167F">
        <w:rPr>
          <w:rFonts w:ascii="Verdana" w:hAnsi="Verdana"/>
        </w:rPr>
        <w:t>ndeplin</w:t>
      </w:r>
      <w:r w:rsidR="009E4703">
        <w:rPr>
          <w:rFonts w:ascii="Verdana" w:hAnsi="Verdana"/>
        </w:rPr>
        <w:t>it</w:t>
      </w:r>
      <w:r w:rsidR="00270C42">
        <w:rPr>
          <w:rFonts w:ascii="Verdana" w:hAnsi="Verdana"/>
        </w:rPr>
        <w:t xml:space="preserve">, la </w:t>
      </w:r>
      <w:r w:rsidR="00202605">
        <w:rPr>
          <w:rFonts w:ascii="Verdana" w:hAnsi="Verdana"/>
        </w:rPr>
        <w:t xml:space="preserve">una sau mai multe din </w:t>
      </w:r>
      <w:r w:rsidR="00270C42">
        <w:rPr>
          <w:rFonts w:ascii="Verdana" w:hAnsi="Verdana"/>
        </w:rPr>
        <w:t xml:space="preserve">disciplinele nepromovate, </w:t>
      </w:r>
      <w:r w:rsidRPr="0046167F">
        <w:rPr>
          <w:rFonts w:ascii="Verdana" w:hAnsi="Verdana"/>
        </w:rPr>
        <w:t>cerin</w:t>
      </w:r>
      <w:r>
        <w:rPr>
          <w:rFonts w:ascii="Verdana" w:hAnsi="Verdana"/>
        </w:rPr>
        <w:t>ț</w:t>
      </w:r>
      <w:r w:rsidRPr="0046167F">
        <w:rPr>
          <w:rFonts w:ascii="Verdana" w:hAnsi="Verdana"/>
        </w:rPr>
        <w:t>a prezen</w:t>
      </w:r>
      <w:r>
        <w:rPr>
          <w:rFonts w:ascii="Verdana" w:hAnsi="Verdana"/>
        </w:rPr>
        <w:t>ț</w:t>
      </w:r>
      <w:r w:rsidRPr="0046167F">
        <w:rPr>
          <w:rFonts w:ascii="Verdana" w:hAnsi="Verdana"/>
        </w:rPr>
        <w:t xml:space="preserve">ei </w:t>
      </w:r>
      <w:r>
        <w:rPr>
          <w:rFonts w:ascii="Verdana" w:hAnsi="Verdana"/>
        </w:rPr>
        <w:t xml:space="preserve">minime </w:t>
      </w:r>
      <w:r w:rsidR="00270C42">
        <w:rPr>
          <w:rFonts w:ascii="Verdana" w:hAnsi="Verdana"/>
        </w:rPr>
        <w:t>prevăzută de art.  45 alin. (3) al Regulamentului de organizare și funcționare a I.N.P.P.A.</w:t>
      </w:r>
      <w:r w:rsidR="009E4703">
        <w:rPr>
          <w:rFonts w:ascii="Verdana" w:hAnsi="Verdana"/>
        </w:rPr>
        <w:t>,</w:t>
      </w:r>
      <w:r w:rsidR="00270C42">
        <w:rPr>
          <w:rFonts w:ascii="Verdana" w:hAnsi="Verdana"/>
        </w:rPr>
        <w:t xml:space="preserve"> </w:t>
      </w:r>
      <w:r w:rsidR="00202605">
        <w:rPr>
          <w:rFonts w:ascii="Verdana" w:hAnsi="Verdana"/>
        </w:rPr>
        <w:t xml:space="preserve">nu vor </w:t>
      </w:r>
      <w:r w:rsidR="00A60D96">
        <w:rPr>
          <w:rFonts w:ascii="Verdana" w:hAnsi="Verdana"/>
        </w:rPr>
        <w:t xml:space="preserve">putea </w:t>
      </w:r>
      <w:r w:rsidR="00202605">
        <w:rPr>
          <w:rFonts w:ascii="Verdana" w:hAnsi="Verdana"/>
        </w:rPr>
        <w:t xml:space="preserve">particpa la testarea prevăzută la art. 1 și </w:t>
      </w:r>
      <w:r>
        <w:rPr>
          <w:rFonts w:ascii="Verdana" w:hAnsi="Verdana"/>
        </w:rPr>
        <w:t>nu vor fi înscriși la examenul de absolvire</w:t>
      </w:r>
      <w:r w:rsidR="009E4703">
        <w:rPr>
          <w:rFonts w:ascii="Verdana" w:hAnsi="Verdana"/>
        </w:rPr>
        <w:t xml:space="preserve"> a I.N.P.P.A. din data de 15 noiembrie a.c.</w:t>
      </w:r>
      <w:r>
        <w:rPr>
          <w:rFonts w:ascii="Verdana" w:hAnsi="Verdana"/>
        </w:rPr>
        <w:t xml:space="preserve">, urmând a </w:t>
      </w:r>
      <w:r w:rsidR="00270C42">
        <w:rPr>
          <w:rFonts w:ascii="Verdana" w:hAnsi="Verdana"/>
        </w:rPr>
        <w:t xml:space="preserve">le </w:t>
      </w:r>
      <w:r>
        <w:rPr>
          <w:rFonts w:ascii="Verdana" w:hAnsi="Verdana"/>
        </w:rPr>
        <w:t>fi aplicabile disp</w:t>
      </w:r>
      <w:r w:rsidR="00A60D96">
        <w:rPr>
          <w:rFonts w:ascii="Verdana" w:hAnsi="Verdana"/>
        </w:rPr>
        <w:t>ozițiile</w:t>
      </w:r>
      <w:r>
        <w:rPr>
          <w:rFonts w:ascii="Verdana" w:hAnsi="Verdana"/>
        </w:rPr>
        <w:t xml:space="preserve"> </w:t>
      </w:r>
      <w:r w:rsidR="00A60D96">
        <w:rPr>
          <w:rFonts w:ascii="Verdana" w:hAnsi="Verdana"/>
        </w:rPr>
        <w:t xml:space="preserve">art. </w:t>
      </w:r>
      <w:r>
        <w:rPr>
          <w:rFonts w:ascii="Verdana" w:hAnsi="Verdana"/>
        </w:rPr>
        <w:t xml:space="preserve">46 </w:t>
      </w:r>
      <w:r w:rsidR="00A60D96">
        <w:rPr>
          <w:rFonts w:ascii="Verdana" w:hAnsi="Verdana"/>
        </w:rPr>
        <w:t xml:space="preserve">al </w:t>
      </w:r>
      <w:r>
        <w:rPr>
          <w:rFonts w:ascii="Verdana" w:hAnsi="Verdana"/>
        </w:rPr>
        <w:t>Regulamentul</w:t>
      </w:r>
      <w:r w:rsidR="00A60D96">
        <w:rPr>
          <w:rFonts w:ascii="Verdana" w:hAnsi="Verdana"/>
        </w:rPr>
        <w:t>ui</w:t>
      </w:r>
      <w:r>
        <w:rPr>
          <w:rFonts w:ascii="Verdana" w:hAnsi="Verdana"/>
        </w:rPr>
        <w:t xml:space="preserve"> de organizare și funcționare a I</w:t>
      </w:r>
      <w:r w:rsidR="009E4703">
        <w:rPr>
          <w:rFonts w:ascii="Verdana" w:hAnsi="Verdana"/>
        </w:rPr>
        <w:t>.</w:t>
      </w:r>
      <w:r>
        <w:rPr>
          <w:rFonts w:ascii="Verdana" w:hAnsi="Verdana"/>
        </w:rPr>
        <w:t>N</w:t>
      </w:r>
      <w:r w:rsidR="009E4703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9E4703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9E4703">
        <w:rPr>
          <w:rFonts w:ascii="Verdana" w:hAnsi="Verdana"/>
        </w:rPr>
        <w:t>.</w:t>
      </w:r>
      <w:r>
        <w:rPr>
          <w:rFonts w:ascii="Verdana" w:hAnsi="Verdana"/>
        </w:rPr>
        <w:t>A.</w:t>
      </w:r>
    </w:p>
    <w:p w14:paraId="37B1F203" w14:textId="77777777" w:rsidR="00270C42" w:rsidRDefault="00270C42" w:rsidP="00862359">
      <w:pPr>
        <w:ind w:firstLine="720"/>
        <w:jc w:val="both"/>
        <w:rPr>
          <w:rFonts w:ascii="Verdana" w:hAnsi="Verdana"/>
        </w:rPr>
      </w:pPr>
    </w:p>
    <w:p w14:paraId="76110F69" w14:textId="209AE366" w:rsidR="007E3E37" w:rsidRDefault="000E4BF4" w:rsidP="00A95340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70C42" w:rsidRPr="00FF5FFA">
        <w:rPr>
          <w:rFonts w:ascii="Verdana" w:hAnsi="Verdana"/>
          <w:b/>
        </w:rPr>
        <w:t xml:space="preserve">Art. </w:t>
      </w:r>
      <w:r w:rsidR="00270C42">
        <w:rPr>
          <w:rFonts w:ascii="Verdana" w:hAnsi="Verdana"/>
          <w:b/>
        </w:rPr>
        <w:t>3</w:t>
      </w:r>
      <w:r w:rsidR="00270C42" w:rsidRPr="00FF5FFA">
        <w:rPr>
          <w:rFonts w:ascii="Verdana" w:hAnsi="Verdana"/>
          <w:b/>
        </w:rPr>
        <w:t xml:space="preserve">. </w:t>
      </w:r>
      <w:r w:rsidR="00602689" w:rsidRPr="00602689">
        <w:rPr>
          <w:rFonts w:ascii="Verdana" w:hAnsi="Verdana"/>
          <w:bCs/>
        </w:rPr>
        <w:t xml:space="preserve">- </w:t>
      </w:r>
      <w:r w:rsidR="00EE5B1C">
        <w:rPr>
          <w:rFonts w:ascii="Verdana" w:hAnsi="Verdana"/>
        </w:rPr>
        <w:t xml:space="preserve">Prezenta hotărâre se comunică </w:t>
      </w:r>
      <w:r w:rsidR="00C40901">
        <w:rPr>
          <w:rFonts w:ascii="Verdana" w:hAnsi="Verdana"/>
        </w:rPr>
        <w:t>U.N.B.R.</w:t>
      </w:r>
      <w:r w:rsidR="00EE5B1C">
        <w:rPr>
          <w:rFonts w:ascii="Verdana" w:hAnsi="Verdana"/>
        </w:rPr>
        <w:t xml:space="preserve">, </w:t>
      </w:r>
      <w:r w:rsidR="00862359">
        <w:rPr>
          <w:rFonts w:ascii="Verdana" w:hAnsi="Verdana"/>
        </w:rPr>
        <w:t xml:space="preserve">structurilor </w:t>
      </w:r>
      <w:r w:rsidR="00EE5B1C">
        <w:rPr>
          <w:rFonts w:ascii="Verdana" w:hAnsi="Verdana"/>
        </w:rPr>
        <w:t>I</w:t>
      </w:r>
      <w:r w:rsidR="00862359">
        <w:rPr>
          <w:rFonts w:ascii="Verdana" w:hAnsi="Verdana"/>
        </w:rPr>
        <w:t>.</w:t>
      </w:r>
      <w:r w:rsidR="00EE5B1C">
        <w:rPr>
          <w:rFonts w:ascii="Verdana" w:hAnsi="Verdana"/>
        </w:rPr>
        <w:t>N</w:t>
      </w:r>
      <w:r w:rsidR="00862359">
        <w:rPr>
          <w:rFonts w:ascii="Verdana" w:hAnsi="Verdana"/>
        </w:rPr>
        <w:t>.</w:t>
      </w:r>
      <w:r w:rsidR="00EE5B1C">
        <w:rPr>
          <w:rFonts w:ascii="Verdana" w:hAnsi="Verdana"/>
        </w:rPr>
        <w:t>P</w:t>
      </w:r>
      <w:r w:rsidR="00862359">
        <w:rPr>
          <w:rFonts w:ascii="Verdana" w:hAnsi="Verdana"/>
        </w:rPr>
        <w:t>.</w:t>
      </w:r>
      <w:r w:rsidR="00EE5B1C">
        <w:rPr>
          <w:rFonts w:ascii="Verdana" w:hAnsi="Verdana"/>
        </w:rPr>
        <w:t>P</w:t>
      </w:r>
      <w:r w:rsidR="00862359">
        <w:rPr>
          <w:rFonts w:ascii="Verdana" w:hAnsi="Verdana"/>
        </w:rPr>
        <w:t>.</w:t>
      </w:r>
      <w:r w:rsidR="00EE5B1C">
        <w:rPr>
          <w:rFonts w:ascii="Verdana" w:hAnsi="Verdana"/>
        </w:rPr>
        <w:t>A</w:t>
      </w:r>
      <w:r w:rsidR="00862359">
        <w:rPr>
          <w:rFonts w:ascii="Verdana" w:hAnsi="Verdana"/>
        </w:rPr>
        <w:t>.</w:t>
      </w:r>
      <w:r w:rsidR="00EE5B1C">
        <w:rPr>
          <w:rFonts w:ascii="Verdana" w:hAnsi="Verdana"/>
        </w:rPr>
        <w:t xml:space="preserve"> şi se publică pe site-ul </w:t>
      </w:r>
      <w:hyperlink r:id="rId7" w:history="1">
        <w:r w:rsidR="00EE5B1C" w:rsidRPr="009A4655">
          <w:rPr>
            <w:rStyle w:val="Hyperlink"/>
            <w:rFonts w:ascii="Verdana" w:hAnsi="Verdana"/>
          </w:rPr>
          <w:t>www.inppa.ro</w:t>
        </w:r>
      </w:hyperlink>
      <w:r w:rsidR="00EE5B1C">
        <w:rPr>
          <w:rFonts w:ascii="Verdana" w:hAnsi="Verdana"/>
        </w:rPr>
        <w:t xml:space="preserve">. </w:t>
      </w:r>
    </w:p>
    <w:p w14:paraId="7BD8F333" w14:textId="77777777" w:rsidR="00602689" w:rsidRDefault="00602689" w:rsidP="000E4BF4">
      <w:pPr>
        <w:jc w:val="center"/>
        <w:rPr>
          <w:rFonts w:ascii="Verdana" w:hAnsi="Verdana" w:cs="Arial"/>
          <w:b/>
          <w:bCs/>
        </w:rPr>
      </w:pPr>
    </w:p>
    <w:p w14:paraId="05F71172" w14:textId="660F811C" w:rsidR="00CA298C" w:rsidRDefault="0035049C" w:rsidP="000E4BF4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CONSILIUL DE CONDUCERE AL I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N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A</w:t>
      </w:r>
      <w:r w:rsidR="00FE5C81">
        <w:rPr>
          <w:rFonts w:ascii="Verdana" w:hAnsi="Verdana" w:cs="Arial"/>
          <w:b/>
          <w:bCs/>
        </w:rPr>
        <w:t>.</w:t>
      </w:r>
    </w:p>
    <w:sectPr w:rsidR="00CA298C" w:rsidSect="00602689">
      <w:footerReference w:type="even" r:id="rId8"/>
      <w:footerReference w:type="default" r:id="rId9"/>
      <w:pgSz w:w="11909" w:h="16834" w:code="9"/>
      <w:pgMar w:top="360" w:right="720" w:bottom="450" w:left="1440" w:header="70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3D55A" w14:textId="77777777" w:rsidR="007C25DF" w:rsidRDefault="007C25DF">
      <w:r>
        <w:separator/>
      </w:r>
    </w:p>
  </w:endnote>
  <w:endnote w:type="continuationSeparator" w:id="0">
    <w:p w14:paraId="46547B96" w14:textId="77777777" w:rsidR="007C25DF" w:rsidRDefault="007C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81FD5" w14:textId="77777777" w:rsidR="0035049C" w:rsidRDefault="0035049C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A3373" w14:textId="77777777" w:rsidR="0035049C" w:rsidRDefault="0035049C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3E9B0" w14:textId="77777777" w:rsidR="0035049C" w:rsidRDefault="0035049C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52386" w14:textId="77777777" w:rsidR="007C25DF" w:rsidRDefault="007C25DF">
      <w:r>
        <w:separator/>
      </w:r>
    </w:p>
  </w:footnote>
  <w:footnote w:type="continuationSeparator" w:id="0">
    <w:p w14:paraId="44EE347F" w14:textId="77777777" w:rsidR="007C25DF" w:rsidRDefault="007C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E20F3"/>
    <w:multiLevelType w:val="hybridMultilevel"/>
    <w:tmpl w:val="010EF7BA"/>
    <w:lvl w:ilvl="0" w:tplc="25C44B2A">
      <w:start w:val="2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0"/>
    <w:rsid w:val="00016BE1"/>
    <w:rsid w:val="0003304D"/>
    <w:rsid w:val="00062DB0"/>
    <w:rsid w:val="0008278A"/>
    <w:rsid w:val="000A49B0"/>
    <w:rsid w:val="000D3545"/>
    <w:rsid w:val="000E4BF4"/>
    <w:rsid w:val="00117082"/>
    <w:rsid w:val="00185D1B"/>
    <w:rsid w:val="001A277B"/>
    <w:rsid w:val="001A2C6C"/>
    <w:rsid w:val="001D2D97"/>
    <w:rsid w:val="001D47F3"/>
    <w:rsid w:val="002001FF"/>
    <w:rsid w:val="00202605"/>
    <w:rsid w:val="00204D14"/>
    <w:rsid w:val="00205BB1"/>
    <w:rsid w:val="002129AE"/>
    <w:rsid w:val="00217148"/>
    <w:rsid w:val="0026256A"/>
    <w:rsid w:val="00270C42"/>
    <w:rsid w:val="00282B56"/>
    <w:rsid w:val="00283EB8"/>
    <w:rsid w:val="002A366F"/>
    <w:rsid w:val="002B1B5D"/>
    <w:rsid w:val="0035049C"/>
    <w:rsid w:val="003564EA"/>
    <w:rsid w:val="00362C53"/>
    <w:rsid w:val="003666A5"/>
    <w:rsid w:val="0037579F"/>
    <w:rsid w:val="00383ABB"/>
    <w:rsid w:val="003C6FFB"/>
    <w:rsid w:val="003E4C73"/>
    <w:rsid w:val="003E58EE"/>
    <w:rsid w:val="00424F48"/>
    <w:rsid w:val="0045794F"/>
    <w:rsid w:val="0046167F"/>
    <w:rsid w:val="00464865"/>
    <w:rsid w:val="0046781E"/>
    <w:rsid w:val="004708BF"/>
    <w:rsid w:val="00477341"/>
    <w:rsid w:val="00482BF2"/>
    <w:rsid w:val="004A5A2B"/>
    <w:rsid w:val="004B0831"/>
    <w:rsid w:val="004B62C7"/>
    <w:rsid w:val="004E4B05"/>
    <w:rsid w:val="004F3B2C"/>
    <w:rsid w:val="005202EE"/>
    <w:rsid w:val="0053153B"/>
    <w:rsid w:val="00547A20"/>
    <w:rsid w:val="00563E8D"/>
    <w:rsid w:val="005718E0"/>
    <w:rsid w:val="005877C9"/>
    <w:rsid w:val="0059059A"/>
    <w:rsid w:val="005909C7"/>
    <w:rsid w:val="00594427"/>
    <w:rsid w:val="005A6B6C"/>
    <w:rsid w:val="005C573E"/>
    <w:rsid w:val="005F4238"/>
    <w:rsid w:val="00602689"/>
    <w:rsid w:val="006032CA"/>
    <w:rsid w:val="006168FA"/>
    <w:rsid w:val="006248BB"/>
    <w:rsid w:val="0063122C"/>
    <w:rsid w:val="00667931"/>
    <w:rsid w:val="00674BCB"/>
    <w:rsid w:val="006829E4"/>
    <w:rsid w:val="0068716F"/>
    <w:rsid w:val="00687362"/>
    <w:rsid w:val="006D7013"/>
    <w:rsid w:val="006F0485"/>
    <w:rsid w:val="006F3FD9"/>
    <w:rsid w:val="00707929"/>
    <w:rsid w:val="0071622D"/>
    <w:rsid w:val="00716430"/>
    <w:rsid w:val="007209F4"/>
    <w:rsid w:val="00732FB2"/>
    <w:rsid w:val="0077088C"/>
    <w:rsid w:val="00773F16"/>
    <w:rsid w:val="00775C09"/>
    <w:rsid w:val="007778BE"/>
    <w:rsid w:val="00786537"/>
    <w:rsid w:val="007A61A4"/>
    <w:rsid w:val="007C25DF"/>
    <w:rsid w:val="007E3E37"/>
    <w:rsid w:val="007E711B"/>
    <w:rsid w:val="007F4398"/>
    <w:rsid w:val="008257BC"/>
    <w:rsid w:val="00840B35"/>
    <w:rsid w:val="00847B07"/>
    <w:rsid w:val="00853571"/>
    <w:rsid w:val="00862359"/>
    <w:rsid w:val="00872FB3"/>
    <w:rsid w:val="00875301"/>
    <w:rsid w:val="008759EF"/>
    <w:rsid w:val="008935DD"/>
    <w:rsid w:val="008B4E22"/>
    <w:rsid w:val="008C63AD"/>
    <w:rsid w:val="008C7B64"/>
    <w:rsid w:val="008F1984"/>
    <w:rsid w:val="009402AD"/>
    <w:rsid w:val="0094557F"/>
    <w:rsid w:val="00960CA0"/>
    <w:rsid w:val="009739E5"/>
    <w:rsid w:val="00973E89"/>
    <w:rsid w:val="00997B94"/>
    <w:rsid w:val="009B047C"/>
    <w:rsid w:val="009E4703"/>
    <w:rsid w:val="009E63DB"/>
    <w:rsid w:val="009F549F"/>
    <w:rsid w:val="00A14F34"/>
    <w:rsid w:val="00A40193"/>
    <w:rsid w:val="00A411A1"/>
    <w:rsid w:val="00A52674"/>
    <w:rsid w:val="00A60D96"/>
    <w:rsid w:val="00A95340"/>
    <w:rsid w:val="00AB42CD"/>
    <w:rsid w:val="00AC622C"/>
    <w:rsid w:val="00AE3C77"/>
    <w:rsid w:val="00AF7251"/>
    <w:rsid w:val="00B1285C"/>
    <w:rsid w:val="00B22DAE"/>
    <w:rsid w:val="00B60671"/>
    <w:rsid w:val="00C012F0"/>
    <w:rsid w:val="00C21290"/>
    <w:rsid w:val="00C219DF"/>
    <w:rsid w:val="00C25640"/>
    <w:rsid w:val="00C40901"/>
    <w:rsid w:val="00C452CA"/>
    <w:rsid w:val="00C65E90"/>
    <w:rsid w:val="00C90734"/>
    <w:rsid w:val="00CA298C"/>
    <w:rsid w:val="00CC47E9"/>
    <w:rsid w:val="00CE59DF"/>
    <w:rsid w:val="00D51A68"/>
    <w:rsid w:val="00D716F7"/>
    <w:rsid w:val="00D85B43"/>
    <w:rsid w:val="00DA0EED"/>
    <w:rsid w:val="00DA1C59"/>
    <w:rsid w:val="00DB5072"/>
    <w:rsid w:val="00DE1F11"/>
    <w:rsid w:val="00E040D8"/>
    <w:rsid w:val="00E72989"/>
    <w:rsid w:val="00EB2DAD"/>
    <w:rsid w:val="00EC136E"/>
    <w:rsid w:val="00EC4154"/>
    <w:rsid w:val="00EE5B1C"/>
    <w:rsid w:val="00F20057"/>
    <w:rsid w:val="00F33D91"/>
    <w:rsid w:val="00F513EF"/>
    <w:rsid w:val="00F54A5D"/>
    <w:rsid w:val="00F61FD9"/>
    <w:rsid w:val="00F632CA"/>
    <w:rsid w:val="00F83CA2"/>
    <w:rsid w:val="00F87BB3"/>
    <w:rsid w:val="00FB6F44"/>
    <w:rsid w:val="00FC4538"/>
    <w:rsid w:val="00FE5C81"/>
    <w:rsid w:val="00FE7A60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C0E2A1"/>
  <w15:chartTrackingRefBased/>
  <w15:docId w15:val="{F1936FC5-C3E6-4C19-AF75-0A9FC4DF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E90"/>
    <w:rPr>
      <w:color w:val="0000FF"/>
      <w:u w:val="single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odyTextIndent">
    <w:name w:val="Body Text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C40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090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012F0"/>
    <w:pPr>
      <w:ind w:left="720"/>
      <w:contextualSpacing/>
    </w:pPr>
  </w:style>
  <w:style w:type="paragraph" w:styleId="Header">
    <w:name w:val="header"/>
    <w:basedOn w:val="Normal"/>
    <w:link w:val="HeaderChar"/>
    <w:rsid w:val="000E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4BF4"/>
    <w:rPr>
      <w:rFonts w:ascii="Arial" w:hAnsi="Arial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pp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2676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Veronica Morecut</dc:creator>
  <cp:keywords/>
  <dc:description/>
  <cp:lastModifiedBy>Sandu Gherasim</cp:lastModifiedBy>
  <cp:revision>4</cp:revision>
  <cp:lastPrinted>2016-03-29T11:13:00Z</cp:lastPrinted>
  <dcterms:created xsi:type="dcterms:W3CDTF">2020-10-18T15:35:00Z</dcterms:created>
  <dcterms:modified xsi:type="dcterms:W3CDTF">2020-10-18T16:09:00Z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